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D" w:rsidRDefault="00BB657A" w:rsidP="0009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принципов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логистического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подхода в экономико-математической модели оптимального тарифа городских пассажирских перевозок</w:t>
      </w:r>
    </w:p>
    <w:p w:rsidR="00C07E86" w:rsidRDefault="00C07E86" w:rsidP="00C07E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Никитина,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Роговенко</w:t>
      </w:r>
      <w:proofErr w:type="spellEnd"/>
    </w:p>
    <w:p w:rsidR="00CC375A" w:rsidRPr="000C5BBD" w:rsidRDefault="00CC375A" w:rsidP="00CC37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BBD">
        <w:rPr>
          <w:rFonts w:ascii="Times New Roman" w:hAnsi="Times New Roman"/>
          <w:sz w:val="28"/>
          <w:szCs w:val="28"/>
        </w:rPr>
        <w:t xml:space="preserve">Для эффективного управления работой предприятий городского </w:t>
      </w:r>
      <w:r>
        <w:rPr>
          <w:rFonts w:ascii="Times New Roman" w:hAnsi="Times New Roman"/>
          <w:sz w:val="28"/>
          <w:szCs w:val="28"/>
        </w:rPr>
        <w:t xml:space="preserve">пассажирского </w:t>
      </w:r>
      <w:r w:rsidRPr="000C5BBD">
        <w:rPr>
          <w:rFonts w:ascii="Times New Roman" w:hAnsi="Times New Roman"/>
          <w:sz w:val="28"/>
          <w:szCs w:val="28"/>
        </w:rPr>
        <w:t xml:space="preserve">транспорта и процессом </w:t>
      </w:r>
      <w:proofErr w:type="spellStart"/>
      <w:r w:rsidRPr="000C5BBD">
        <w:rPr>
          <w:rFonts w:ascii="Times New Roman" w:hAnsi="Times New Roman"/>
          <w:sz w:val="28"/>
          <w:szCs w:val="28"/>
        </w:rPr>
        <w:t>тарифообразования</w:t>
      </w:r>
      <w:proofErr w:type="spellEnd"/>
      <w:r w:rsidRPr="000C5BBD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экономико-математическая </w:t>
      </w:r>
      <w:r w:rsidRPr="000C5BBD">
        <w:rPr>
          <w:rFonts w:ascii="Times New Roman" w:hAnsi="Times New Roman"/>
          <w:sz w:val="28"/>
          <w:szCs w:val="28"/>
        </w:rPr>
        <w:t xml:space="preserve">модель </w:t>
      </w:r>
      <w:r>
        <w:rPr>
          <w:rFonts w:ascii="Times New Roman" w:hAnsi="Times New Roman"/>
          <w:sz w:val="28"/>
          <w:szCs w:val="28"/>
        </w:rPr>
        <w:t>для формирования тарифов на пассажирские перевозки</w:t>
      </w:r>
      <w:r w:rsidRPr="000C5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B0">
        <w:rPr>
          <w:rFonts w:ascii="Times New Roman" w:hAnsi="Times New Roman"/>
          <w:sz w:val="28"/>
          <w:szCs w:val="28"/>
        </w:rPr>
        <w:t xml:space="preserve">В модели реализованы основные принципы </w:t>
      </w:r>
      <w:proofErr w:type="spellStart"/>
      <w:r w:rsidRPr="001865B0">
        <w:rPr>
          <w:rFonts w:ascii="Times New Roman" w:hAnsi="Times New Roman"/>
          <w:sz w:val="28"/>
          <w:szCs w:val="28"/>
        </w:rPr>
        <w:t>логистического</w:t>
      </w:r>
      <w:proofErr w:type="spellEnd"/>
      <w:r w:rsidRPr="001865B0">
        <w:rPr>
          <w:rFonts w:ascii="Times New Roman" w:hAnsi="Times New Roman"/>
          <w:sz w:val="28"/>
          <w:szCs w:val="28"/>
        </w:rPr>
        <w:t xml:space="preserve"> подхода к решению задач формирования тарифов</w:t>
      </w:r>
      <w:r w:rsidR="00972C49">
        <w:rPr>
          <w:rFonts w:ascii="Times New Roman" w:hAnsi="Times New Roman"/>
          <w:sz w:val="28"/>
          <w:szCs w:val="28"/>
        </w:rPr>
        <w:t xml:space="preserve"> </w:t>
      </w:r>
      <w:r w:rsidR="00972C49">
        <w:rPr>
          <w:rFonts w:ascii="Times New Roman" w:hAnsi="Times New Roman" w:cs="Times New Roman"/>
          <w:sz w:val="28"/>
          <w:szCs w:val="28"/>
        </w:rPr>
        <w:t>[</w:t>
      </w:r>
      <w:r w:rsidR="00972C49">
        <w:rPr>
          <w:rFonts w:ascii="Times New Roman" w:hAnsi="Times New Roman"/>
          <w:sz w:val="28"/>
          <w:szCs w:val="28"/>
        </w:rPr>
        <w:t>1,2,3,4</w:t>
      </w:r>
      <w:r w:rsidR="00972C49">
        <w:rPr>
          <w:rFonts w:ascii="Times New Roman" w:hAnsi="Times New Roman" w:cs="Times New Roman"/>
          <w:sz w:val="28"/>
          <w:szCs w:val="28"/>
        </w:rPr>
        <w:t>]</w:t>
      </w:r>
      <w:r w:rsidR="00972C49">
        <w:rPr>
          <w:rFonts w:ascii="Times New Roman" w:hAnsi="Times New Roman"/>
          <w:sz w:val="28"/>
          <w:szCs w:val="28"/>
        </w:rPr>
        <w:t>.</w:t>
      </w:r>
    </w:p>
    <w:p w:rsidR="00CC375A" w:rsidRPr="00D83C80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eastAsiaTheme="minorEastAsia" w:hAnsi="Times New Roman" w:cs="Times New Roman"/>
          <w:sz w:val="28"/>
          <w:szCs w:val="28"/>
        </w:rPr>
        <w:t>Формулу расчета тарифа на пассажирские перевозки с учетом качества представим в следующем виде:</w:t>
      </w:r>
    </w:p>
    <w:p w:rsidR="00CC375A" w:rsidRPr="00D83C80" w:rsidRDefault="00CC150B" w:rsidP="00CC375A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ф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ко</m:t>
            </m:r>
          </m:sub>
        </m:sSub>
      </m:oMath>
      <w:r w:rsidR="0080363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C375A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CC375A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к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тариф на пассажирские пер</w:t>
      </w:r>
      <w:r>
        <w:rPr>
          <w:rFonts w:ascii="Times New Roman" w:eastAsiaTheme="minorEastAsia" w:hAnsi="Times New Roman" w:cs="Times New Roman"/>
          <w:sz w:val="28"/>
          <w:szCs w:val="28"/>
        </w:rPr>
        <w:t>евозки с учетом качества, руб.;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р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себестоимость пассажирских перевозок за рейс, руб.;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proofErr w:type="spellStart"/>
      <w:r w:rsidRPr="00CC375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факт</w:t>
      </w:r>
      <w:r>
        <w:rPr>
          <w:rFonts w:ascii="Times New Roman" w:eastAsiaTheme="minorEastAsia" w:hAnsi="Times New Roman" w:cs="Times New Roman"/>
          <w:sz w:val="28"/>
          <w:szCs w:val="28"/>
        </w:rPr>
        <w:t>ическое количество рейсов, ед.;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рентабельность, %;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перевозок, пасс.; </w:t>
      </w:r>
      <w:proofErr w:type="spellStart"/>
      <w:r w:rsidRPr="00CC375A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CC375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ко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качества.</w:t>
      </w:r>
    </w:p>
    <w:p w:rsidR="004F7358" w:rsidRDefault="004F7358" w:rsidP="004F7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качества (</w:t>
      </w:r>
      <w:proofErr w:type="spellStart"/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равен:</w:t>
      </w:r>
    </w:p>
    <w:p w:rsidR="004F7358" w:rsidRDefault="00CC150B" w:rsidP="004F735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рег</m:t>
            </m:r>
          </m:sub>
        </m:sSub>
      </m:oMath>
      <w:r w:rsidR="004F7358" w:rsidRPr="0031230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F7358" w:rsidRDefault="004F7358" w:rsidP="004F735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4F7358">
        <w:rPr>
          <w:rFonts w:ascii="Times New Roman" w:hAnsi="Times New Roman" w:cs="Times New Roman"/>
          <w:i/>
          <w:sz w:val="28"/>
          <w:szCs w:val="28"/>
        </w:rPr>
        <w:t>γ</w:t>
      </w:r>
      <w:r w:rsidRPr="004F7358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нормативный коэффициент использования вместимости подвижного состава;</w:t>
      </w:r>
      <w:r w:rsidR="00D84690">
        <w:rPr>
          <w:rFonts w:ascii="Times New Roman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γ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фактическое значение коэффициента использования вместимости автобуса;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рег</w:t>
      </w:r>
      <w:proofErr w:type="spellEnd"/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коэффициент регулярности движения на маршрутах.</w:t>
      </w:r>
    </w:p>
    <w:p w:rsidR="00CC375A" w:rsidRDefault="004772EC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Проанализировав работы, где уже проводилось исследование, касающееся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тарифообразования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 точки зрения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логистического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подхода и качества перевозок [7,8,9,10] можно сказать, что с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точки зрения </w:t>
      </w:r>
      <w:r w:rsidR="00CC375A">
        <w:rPr>
          <w:rFonts w:ascii="Times New Roman" w:eastAsiaTheme="minorEastAsia" w:hAnsi="Times New Roman" w:cs="Times New Roman"/>
          <w:sz w:val="28"/>
          <w:szCs w:val="28"/>
        </w:rPr>
        <w:t>органов местного самоуправления, оптимален будет такой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тариф на пассажирские перевозки, при котором будут предоставляться транспортные услуги приемлемого качества (по вместимости подвижного состава и регулярности движения) с минимальными </w:t>
      </w:r>
      <w:r w:rsidR="00CC375A">
        <w:rPr>
          <w:rFonts w:ascii="Times New Roman" w:eastAsiaTheme="minorEastAsia" w:hAnsi="Times New Roman" w:cs="Times New Roman"/>
          <w:sz w:val="28"/>
          <w:szCs w:val="28"/>
        </w:rPr>
        <w:t>выплатами из местного бюджета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C37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lastRenderedPageBreak/>
        <w:t>потребителей услуг городского пассажирского транспорта оптимален будет такой тариф, при котором перевозка будет выполнена четко по графику, с максимальной комфортностью и с минимальными затратами (при этом тариф должен быть доступен для основной массы населения).</w:t>
      </w:r>
      <w:r w:rsidR="00CC37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375A" w:rsidRPr="00D83C80">
        <w:rPr>
          <w:rFonts w:ascii="Times New Roman" w:eastAsiaTheme="minorEastAsia" w:hAnsi="Times New Roman" w:cs="Times New Roman"/>
          <w:sz w:val="28"/>
          <w:szCs w:val="28"/>
        </w:rPr>
        <w:t>С точки зрения транспортных предприятий оптимален такой тариф на пассажирские перевозки, при котором затраты на перево</w:t>
      </w:r>
      <w:r w:rsidR="00010137">
        <w:rPr>
          <w:rFonts w:ascii="Times New Roman" w:eastAsiaTheme="minorEastAsia" w:hAnsi="Times New Roman" w:cs="Times New Roman"/>
          <w:sz w:val="28"/>
          <w:szCs w:val="28"/>
        </w:rPr>
        <w:t>зку будут стремиться к минимуму [5,6].</w:t>
      </w:r>
    </w:p>
    <w:p w:rsidR="00CC375A" w:rsidRPr="00D83C80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eastAsiaTheme="minorEastAsia" w:hAnsi="Times New Roman" w:cs="Times New Roman"/>
          <w:sz w:val="28"/>
          <w:szCs w:val="28"/>
        </w:rPr>
        <w:t>Расчетный тариф на пассажирские перевозки находится с помощью решения двух задач:</w:t>
      </w:r>
    </w:p>
    <w:p w:rsidR="00CC375A" w:rsidRDefault="00CC375A" w:rsidP="00CC37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Минимизации разности между тарифом на пассажирские перевозки с учетом качества и тарифом, установленным органами местного самоуправления, при условии, что коэффициент качества обслуживания пассажиров не ниже «удовлетворительного» уровня, фактическое количество рейсов не превышает плановое значение, фактический объем перевозок по маршруту за год </w:t>
      </w:r>
      <w:r>
        <w:rPr>
          <w:rFonts w:ascii="Times New Roman" w:eastAsiaTheme="minorEastAsia" w:hAnsi="Times New Roman" w:cs="Times New Roman"/>
          <w:sz w:val="28"/>
          <w:szCs w:val="28"/>
        </w:rPr>
        <w:t>равен объему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перевозок за год </w:t>
      </w:r>
      <w:r>
        <w:rPr>
          <w:rFonts w:ascii="Times New Roman" w:eastAsiaTheme="minorEastAsia" w:hAnsi="Times New Roman" w:cs="Times New Roman"/>
          <w:sz w:val="28"/>
          <w:szCs w:val="28"/>
        </w:rPr>
        <w:t>на этом же маршруте, полученному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моделирования.</w:t>
      </w:r>
    </w:p>
    <w:p w:rsidR="00CC375A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Математические ограничения представлены в следующем виде:</w:t>
      </w:r>
    </w:p>
    <w:p w:rsidR="00CC375A" w:rsidRPr="00C667A2" w:rsidRDefault="00CC375A" w:rsidP="00803638">
      <w:pPr>
        <w:pStyle w:val="a3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C5BBD">
        <w:rPr>
          <w:rFonts w:ascii="Times New Roman" w:hAnsi="Times New Roman"/>
          <w:position w:val="-24"/>
          <w:sz w:val="28"/>
          <w:szCs w:val="28"/>
        </w:rPr>
        <w:object w:dxaOrig="83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7.75pt" o:ole="">
            <v:imagedata r:id="rId5" o:title=""/>
          </v:shape>
          <o:OLEObject Type="Embed" ProgID="Equation.3" ShapeID="_x0000_i1025" DrawAspect="Content" ObjectID="_1430824029" r:id="rId6"/>
        </w:object>
      </w:r>
    </w:p>
    <w:p w:rsidR="00CC375A" w:rsidRPr="00C667A2" w:rsidRDefault="00CC375A" w:rsidP="00CC375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7A2">
        <w:rPr>
          <w:rFonts w:ascii="Times New Roman" w:hAnsi="Times New Roman" w:cs="Times New Roman"/>
          <w:sz w:val="28"/>
          <w:szCs w:val="28"/>
        </w:rPr>
        <w:t>Максимизации коэффициента качества обслуживания пассажиров (</w:t>
      </w:r>
      <w:proofErr w:type="spellStart"/>
      <w:r w:rsidRPr="00C667A2">
        <w:rPr>
          <w:rFonts w:ascii="Times New Roman" w:hAnsi="Times New Roman" w:cs="Times New Roman"/>
          <w:sz w:val="28"/>
          <w:szCs w:val="28"/>
        </w:rPr>
        <w:t>К</w:t>
      </w:r>
      <w:r w:rsidRPr="00C667A2">
        <w:rPr>
          <w:rFonts w:ascii="Times New Roman" w:hAnsi="Times New Roman" w:cs="Times New Roman"/>
          <w:sz w:val="28"/>
          <w:szCs w:val="28"/>
          <w:vertAlign w:val="subscript"/>
        </w:rPr>
        <w:t>ко</w:t>
      </w:r>
      <w:proofErr w:type="spellEnd"/>
      <w:r w:rsidRPr="00C667A2">
        <w:rPr>
          <w:rFonts w:ascii="Times New Roman" w:hAnsi="Times New Roman" w:cs="Times New Roman"/>
          <w:sz w:val="28"/>
          <w:szCs w:val="28"/>
        </w:rPr>
        <w:t>), при условии не превышения установленного органами местного самоуправления тарифа на пассажирские перевозки (</w:t>
      </w:r>
      <w:r w:rsidRPr="00602460">
        <w:rPr>
          <w:rFonts w:ascii="Times New Roman" w:hAnsi="Times New Roman" w:cs="Times New Roman"/>
          <w:i/>
          <w:sz w:val="28"/>
          <w:szCs w:val="28"/>
        </w:rPr>
        <w:t>Т</w:t>
      </w:r>
      <w:r w:rsidRPr="00602460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r w:rsidRPr="00C667A2">
        <w:rPr>
          <w:rFonts w:ascii="Times New Roman" w:hAnsi="Times New Roman" w:cs="Times New Roman"/>
          <w:sz w:val="28"/>
          <w:szCs w:val="28"/>
        </w:rPr>
        <w:t>).</w:t>
      </w:r>
    </w:p>
    <w:p w:rsidR="00CC375A" w:rsidRPr="00D83C80" w:rsidRDefault="00CC375A" w:rsidP="008036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C80">
        <w:rPr>
          <w:rFonts w:ascii="Times New Roman" w:hAnsi="Times New Roman" w:cs="Times New Roman"/>
          <w:position w:val="-26"/>
          <w:sz w:val="28"/>
          <w:szCs w:val="28"/>
        </w:rPr>
        <w:object w:dxaOrig="7140" w:dyaOrig="520">
          <v:shape id="_x0000_i1026" type="#_x0000_t75" style="width:357pt;height:25.5pt" o:ole="">
            <v:imagedata r:id="rId7" o:title=""/>
          </v:shape>
          <o:OLEObject Type="Embed" ProgID="Equation.3" ShapeID="_x0000_i1026" DrawAspect="Content" ObjectID="_1430824030" r:id="rId8"/>
        </w:object>
      </w:r>
      <w:r w:rsidR="0060246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C375A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hAnsi="Times New Roman" w:cs="Times New Roman"/>
          <w:sz w:val="28"/>
          <w:szCs w:val="28"/>
        </w:rPr>
        <w:t xml:space="preserve">где </w:t>
      </w:r>
      <w:r w:rsidRPr="00D83C8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номинальная вместим</w:t>
      </w:r>
      <w:r w:rsidR="004F7358">
        <w:rPr>
          <w:rFonts w:ascii="Times New Roman" w:eastAsiaTheme="minorEastAsia" w:hAnsi="Times New Roman" w:cs="Times New Roman"/>
          <w:sz w:val="28"/>
          <w:szCs w:val="28"/>
        </w:rPr>
        <w:t>ость подвижного состава, пасс.;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proofErr w:type="spellStart"/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протяженность рейса, км;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3C8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D83C80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ср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средняя дальность поездки пассажира, км;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proofErr w:type="spellStart"/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р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объем перевозок за рейс, полученн</w:t>
      </w:r>
      <w:r w:rsidR="004F7358">
        <w:rPr>
          <w:rFonts w:ascii="Times New Roman" w:eastAsiaTheme="minorEastAsia" w:hAnsi="Times New Roman" w:cs="Times New Roman"/>
          <w:sz w:val="28"/>
          <w:szCs w:val="28"/>
        </w:rPr>
        <w:t>ый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обслед</w:t>
      </w:r>
      <w:r w:rsidR="004F7358">
        <w:rPr>
          <w:rFonts w:ascii="Times New Roman" w:eastAsiaTheme="minorEastAsia" w:hAnsi="Times New Roman" w:cs="Times New Roman"/>
          <w:sz w:val="28"/>
          <w:szCs w:val="28"/>
        </w:rPr>
        <w:t>ования пассажиропотоков, пасс.;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Q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управл</w:t>
      </w:r>
      <w:r w:rsidR="004F7358">
        <w:rPr>
          <w:rFonts w:ascii="Times New Roman" w:eastAsiaTheme="minorEastAsia" w:hAnsi="Times New Roman" w:cs="Times New Roman"/>
          <w:sz w:val="28"/>
          <w:szCs w:val="28"/>
        </w:rPr>
        <w:t>ения объемом перевозок за рейс;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К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-  коэффициент управления </w:t>
      </w:r>
      <w:r w:rsidR="004F7358">
        <w:rPr>
          <w:rFonts w:ascii="Times New Roman" w:eastAsiaTheme="minorEastAsia" w:hAnsi="Times New Roman" w:cs="Times New Roman"/>
          <w:sz w:val="28"/>
          <w:szCs w:val="28"/>
        </w:rPr>
        <w:t>фактическим количеством рейсов;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</w:rPr>
        <w:t>Т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у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тариф на пассажирские перевозки, установленный органами местного самоуправления, руб.;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2C49" w:rsidRPr="004F73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proofErr w:type="spellStart"/>
      <w:r w:rsidR="00972C49"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пл</w:t>
      </w:r>
      <w:proofErr w:type="spellEnd"/>
      <w:r w:rsidR="00972C49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рейсов, предусмотренное </w:t>
      </w:r>
      <w:r w:rsidR="00972C4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расписанием; </w:t>
      </w:r>
      <w:r w:rsidRPr="004F735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proofErr w:type="spellStart"/>
      <w:r w:rsidRPr="004F735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ф</w:t>
      </w:r>
      <w:proofErr w:type="spellEnd"/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фактический объем перевозок по маршруту за год, пасс.;</w:t>
      </w:r>
      <w:r w:rsidR="00D846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Times New Roman" w:eastAsia="Cambria Math" w:hAnsi="Times New Roman" w:cs="Times New Roman"/>
                <w:sz w:val="28"/>
                <w:szCs w:val="28"/>
              </w:rPr>
              <m:t>ф</m:t>
            </m:r>
          </m:sub>
          <m:sup>
            <m:r>
              <w:rPr>
                <w:rFonts w:ascii="Times New Roman" w:eastAsia="Cambria Math" w:hAnsi="Cambria Math" w:cs="Times New Roman"/>
                <w:sz w:val="28"/>
                <w:szCs w:val="28"/>
              </w:rPr>
              <m:t>*</m:t>
            </m:r>
          </m:sup>
        </m:sSubSup>
      </m:oMath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- объем перевозок, полученный в результате оптимизации, пасс.</w:t>
      </w:r>
    </w:p>
    <w:p w:rsidR="004F7358" w:rsidRDefault="004F7358" w:rsidP="004F73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5BBD">
        <w:rPr>
          <w:rFonts w:ascii="Times New Roman" w:eastAsia="Times New Roman" w:hAnsi="Times New Roman"/>
          <w:sz w:val="28"/>
          <w:szCs w:val="28"/>
        </w:rPr>
        <w:t xml:space="preserve">Поставленные задачи решаются последовательно. Результаты задачи минимизации </w:t>
      </w:r>
      <w:r w:rsidRPr="006B6E87">
        <w:rPr>
          <w:rFonts w:ascii="Times New Roman" w:eastAsia="Times New Roman" w:hAnsi="Times New Roman"/>
          <w:sz w:val="28"/>
          <w:szCs w:val="28"/>
        </w:rPr>
        <w:t>разности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5BBD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4F7358">
        <w:rPr>
          <w:rFonts w:ascii="Times New Roman" w:eastAsia="Times New Roman" w:hAnsi="Times New Roman"/>
          <w:i/>
          <w:sz w:val="28"/>
          <w:szCs w:val="28"/>
        </w:rPr>
        <w:t>Т</w:t>
      </w:r>
      <w:r w:rsidRPr="004F7358">
        <w:rPr>
          <w:rFonts w:ascii="Times New Roman" w:eastAsia="Times New Roman" w:hAnsi="Times New Roman"/>
          <w:i/>
          <w:sz w:val="28"/>
          <w:szCs w:val="28"/>
          <w:vertAlign w:val="subscript"/>
        </w:rPr>
        <w:t>к</w:t>
      </w:r>
      <w:proofErr w:type="spellEnd"/>
      <w:r w:rsidRPr="000C5BBD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4F7358">
        <w:rPr>
          <w:rFonts w:ascii="Times New Roman" w:eastAsia="Times New Roman" w:hAnsi="Times New Roman"/>
          <w:i/>
          <w:sz w:val="28"/>
          <w:szCs w:val="28"/>
        </w:rPr>
        <w:t>Т</w:t>
      </w:r>
      <w:r w:rsidRPr="004F7358">
        <w:rPr>
          <w:rFonts w:ascii="Times New Roman" w:eastAsia="Times New Roman" w:hAnsi="Times New Roman"/>
          <w:i/>
          <w:sz w:val="28"/>
          <w:szCs w:val="28"/>
          <w:vertAlign w:val="subscript"/>
        </w:rPr>
        <w:t>у</w:t>
      </w:r>
      <w:r w:rsidRPr="000C5BBD">
        <w:rPr>
          <w:rFonts w:ascii="Times New Roman" w:eastAsia="Times New Roman" w:hAnsi="Times New Roman"/>
          <w:sz w:val="28"/>
          <w:szCs w:val="28"/>
        </w:rPr>
        <w:t xml:space="preserve">) используются как исходные данные для задачи максимизации </w:t>
      </w:r>
      <w:proofErr w:type="spellStart"/>
      <w:r w:rsidRPr="004F7358">
        <w:rPr>
          <w:rFonts w:ascii="Times New Roman" w:eastAsia="Times New Roman" w:hAnsi="Times New Roman"/>
          <w:i/>
          <w:sz w:val="28"/>
          <w:szCs w:val="28"/>
        </w:rPr>
        <w:t>К</w:t>
      </w:r>
      <w:r w:rsidRPr="004F7358">
        <w:rPr>
          <w:rFonts w:ascii="Times New Roman" w:eastAsia="Times New Roman" w:hAnsi="Times New Roman"/>
          <w:i/>
          <w:sz w:val="28"/>
          <w:szCs w:val="28"/>
          <w:vertAlign w:val="subscript"/>
        </w:rPr>
        <w:t>ко</w:t>
      </w:r>
      <w:proofErr w:type="spellEnd"/>
      <w:r w:rsidRPr="000C5B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F7358" w:rsidRPr="006B6E87" w:rsidRDefault="004F7358" w:rsidP="004F7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87">
        <w:rPr>
          <w:rFonts w:ascii="Times New Roman" w:eastAsia="Times New Roman" w:hAnsi="Times New Roman" w:cs="Times New Roman"/>
          <w:sz w:val="28"/>
          <w:szCs w:val="28"/>
        </w:rPr>
        <w:t xml:space="preserve">Расчетный тариф на пассажирские перевозки </w:t>
      </w:r>
      <w:proofErr w:type="spellStart"/>
      <w:r w:rsidRPr="00D8469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D8469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к</w:t>
      </w:r>
      <w:r w:rsidRPr="00D846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il</w:t>
      </w:r>
      <w:proofErr w:type="spellEnd"/>
      <w:r w:rsidRPr="00D8469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D8469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D8469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Pr="00D8469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spellStart"/>
      <w:r w:rsidRPr="00D8469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расч</w:t>
      </w:r>
      <w:proofErr w:type="spellEnd"/>
      <w:r w:rsidRPr="006B6E87">
        <w:rPr>
          <w:rFonts w:ascii="Times New Roman" w:eastAsia="Times New Roman" w:hAnsi="Times New Roman" w:cs="Times New Roman"/>
          <w:sz w:val="28"/>
          <w:szCs w:val="28"/>
        </w:rPr>
        <w:t>, руб. определяется как среднее по всем маршрутам, вариантам вместимости подвижного состава и месяцам:</w:t>
      </w:r>
    </w:p>
    <w:p w:rsidR="004F7358" w:rsidRPr="006B6E87" w:rsidRDefault="00CC150B" w:rsidP="00B559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kil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)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расч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к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il</m:t>
                        </m:r>
                      </m:sub>
                    </m:sSub>
                  </m:e>
                </m:nary>
              </m:e>
            </m:nary>
          </m:e>
        </m:nary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="00B55930">
        <w:rPr>
          <w:rFonts w:ascii="Times New Roman" w:hAnsi="Times New Roman" w:cs="Times New Roman"/>
          <w:sz w:val="28"/>
          <w:szCs w:val="28"/>
        </w:rPr>
        <w:t>,</w:t>
      </w:r>
    </w:p>
    <w:p w:rsidR="004F7358" w:rsidRPr="006B6E87" w:rsidRDefault="004F7358" w:rsidP="004F7358">
      <w:pPr>
        <w:pStyle w:val="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6E87">
        <w:rPr>
          <w:sz w:val="28"/>
          <w:szCs w:val="28"/>
        </w:rPr>
        <w:t xml:space="preserve">где </w:t>
      </w:r>
      <w:proofErr w:type="spellStart"/>
      <w:r w:rsidRPr="00D84690">
        <w:rPr>
          <w:i/>
          <w:sz w:val="28"/>
          <w:szCs w:val="28"/>
        </w:rPr>
        <w:t>Т</w:t>
      </w:r>
      <w:r w:rsidRPr="00D84690">
        <w:rPr>
          <w:i/>
          <w:sz w:val="28"/>
          <w:szCs w:val="28"/>
          <w:vertAlign w:val="subscript"/>
        </w:rPr>
        <w:t>к</w:t>
      </w:r>
      <w:r w:rsidRPr="00D84690">
        <w:rPr>
          <w:i/>
          <w:sz w:val="28"/>
          <w:szCs w:val="28"/>
          <w:vertAlign w:val="subscript"/>
          <w:lang w:val="en-US"/>
        </w:rPr>
        <w:t>il</w:t>
      </w:r>
      <w:proofErr w:type="spellEnd"/>
      <w:r w:rsidRPr="006B6E87">
        <w:rPr>
          <w:sz w:val="28"/>
          <w:szCs w:val="28"/>
        </w:rPr>
        <w:t xml:space="preserve"> – оптимальный тариф н</w:t>
      </w:r>
      <w:r>
        <w:rPr>
          <w:sz w:val="28"/>
          <w:szCs w:val="28"/>
        </w:rPr>
        <w:t>а пассажирские перевозки, руб.;</w:t>
      </w:r>
      <w:r w:rsidR="00D84690">
        <w:rPr>
          <w:sz w:val="28"/>
          <w:szCs w:val="28"/>
        </w:rPr>
        <w:t xml:space="preserve"> </w:t>
      </w:r>
      <w:proofErr w:type="spellStart"/>
      <w:r w:rsidRPr="00D84690">
        <w:rPr>
          <w:i/>
          <w:sz w:val="28"/>
          <w:szCs w:val="28"/>
          <w:lang w:val="en-US"/>
        </w:rPr>
        <w:t>v</w:t>
      </w:r>
      <w:r w:rsidRPr="00D84690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D84690">
        <w:rPr>
          <w:i/>
          <w:sz w:val="28"/>
          <w:szCs w:val="28"/>
        </w:rPr>
        <w:t xml:space="preserve"> (</w:t>
      </w:r>
      <w:r w:rsidRPr="00D84690">
        <w:rPr>
          <w:i/>
          <w:sz w:val="28"/>
          <w:szCs w:val="28"/>
          <w:lang w:val="en-US"/>
        </w:rPr>
        <w:t>j</w:t>
      </w:r>
      <w:r w:rsidRPr="00D84690">
        <w:rPr>
          <w:i/>
          <w:sz w:val="28"/>
          <w:szCs w:val="28"/>
        </w:rPr>
        <w:t>=1,2,…,</w:t>
      </w:r>
      <w:r w:rsidRPr="00D84690">
        <w:rPr>
          <w:i/>
          <w:sz w:val="28"/>
          <w:szCs w:val="28"/>
          <w:lang w:val="en-US"/>
        </w:rPr>
        <w:t>m</w:t>
      </w:r>
      <w:r w:rsidRPr="00D84690">
        <w:rPr>
          <w:i/>
          <w:sz w:val="28"/>
          <w:szCs w:val="28"/>
        </w:rPr>
        <w:t>)</w:t>
      </w:r>
      <w:r w:rsidRPr="006B6E87">
        <w:rPr>
          <w:sz w:val="28"/>
          <w:szCs w:val="28"/>
        </w:rPr>
        <w:t xml:space="preserve"> – вмести</w:t>
      </w:r>
      <w:r>
        <w:rPr>
          <w:sz w:val="28"/>
          <w:szCs w:val="28"/>
        </w:rPr>
        <w:t>мость подвижного состава, пасс;</w:t>
      </w:r>
      <w:r w:rsidR="00D84690">
        <w:rPr>
          <w:sz w:val="28"/>
          <w:szCs w:val="28"/>
        </w:rPr>
        <w:t xml:space="preserve"> </w:t>
      </w:r>
      <w:r w:rsidRPr="00D84690">
        <w:rPr>
          <w:i/>
          <w:sz w:val="28"/>
          <w:szCs w:val="28"/>
          <w:lang w:val="en-US"/>
        </w:rPr>
        <w:t>m</w:t>
      </w:r>
      <w:r w:rsidRPr="006B6E87">
        <w:rPr>
          <w:sz w:val="28"/>
          <w:szCs w:val="28"/>
        </w:rPr>
        <w:t xml:space="preserve"> – количество вариантов </w:t>
      </w:r>
      <w:r>
        <w:rPr>
          <w:sz w:val="28"/>
          <w:szCs w:val="28"/>
        </w:rPr>
        <w:t>вместимости подвижного состава;</w:t>
      </w:r>
      <w:r w:rsidR="00D84690">
        <w:rPr>
          <w:sz w:val="28"/>
          <w:szCs w:val="28"/>
        </w:rPr>
        <w:t xml:space="preserve"> </w:t>
      </w:r>
      <w:r w:rsidRPr="00D84690">
        <w:rPr>
          <w:i/>
          <w:sz w:val="28"/>
          <w:szCs w:val="28"/>
          <w:lang w:val="en-US"/>
        </w:rPr>
        <w:t>n</w:t>
      </w:r>
      <w:r w:rsidRPr="006B6E87">
        <w:rPr>
          <w:sz w:val="28"/>
          <w:szCs w:val="28"/>
        </w:rPr>
        <w:t xml:space="preserve"> – число маршрутов;</w:t>
      </w:r>
      <w:r w:rsidR="00D84690">
        <w:rPr>
          <w:sz w:val="28"/>
          <w:szCs w:val="28"/>
        </w:rPr>
        <w:t xml:space="preserve"> </w:t>
      </w:r>
      <w:proofErr w:type="spellStart"/>
      <w:r w:rsidRPr="00D84690">
        <w:rPr>
          <w:i/>
          <w:sz w:val="28"/>
          <w:szCs w:val="28"/>
          <w:lang w:val="en-US"/>
        </w:rPr>
        <w:t>i</w:t>
      </w:r>
      <w:proofErr w:type="spellEnd"/>
      <w:r w:rsidRPr="00D84690">
        <w:rPr>
          <w:i/>
          <w:sz w:val="28"/>
          <w:szCs w:val="28"/>
        </w:rPr>
        <w:t xml:space="preserve"> =1,…,12</w:t>
      </w:r>
      <w:r w:rsidRPr="006B6E87">
        <w:rPr>
          <w:sz w:val="28"/>
          <w:szCs w:val="28"/>
        </w:rPr>
        <w:t xml:space="preserve"> – номер месяца.</w:t>
      </w:r>
    </w:p>
    <w:p w:rsidR="004F7358" w:rsidRPr="000C5BBD" w:rsidRDefault="004F7358" w:rsidP="00B55930">
      <w:pPr>
        <w:pStyle w:val="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A67">
        <w:rPr>
          <w:sz w:val="28"/>
          <w:szCs w:val="28"/>
        </w:rPr>
        <w:t xml:space="preserve">Пользуясь методом нелинейной оптимизации </w:t>
      </w:r>
      <w:proofErr w:type="spellStart"/>
      <w:r w:rsidRPr="00137A67">
        <w:rPr>
          <w:sz w:val="28"/>
          <w:szCs w:val="28"/>
        </w:rPr>
        <w:t>Generalized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Reduced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Gradient</w:t>
      </w:r>
      <w:proofErr w:type="spellEnd"/>
      <w:r w:rsidRPr="00137A67">
        <w:rPr>
          <w:sz w:val="28"/>
          <w:szCs w:val="28"/>
        </w:rPr>
        <w:t xml:space="preserve"> (GRG2), разработанный Леоном </w:t>
      </w:r>
      <w:proofErr w:type="spellStart"/>
      <w:r w:rsidRPr="00137A67">
        <w:rPr>
          <w:sz w:val="28"/>
          <w:szCs w:val="28"/>
        </w:rPr>
        <w:t>Ласдоном</w:t>
      </w:r>
      <w:proofErr w:type="spellEnd"/>
      <w:r w:rsidRPr="00137A67">
        <w:rPr>
          <w:sz w:val="28"/>
          <w:szCs w:val="28"/>
        </w:rPr>
        <w:t xml:space="preserve"> (</w:t>
      </w:r>
      <w:proofErr w:type="spellStart"/>
      <w:r w:rsidRPr="00137A67">
        <w:rPr>
          <w:sz w:val="28"/>
          <w:szCs w:val="28"/>
        </w:rPr>
        <w:t>Leon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Lasdon</w:t>
      </w:r>
      <w:proofErr w:type="spellEnd"/>
      <w:r w:rsidRPr="00137A67">
        <w:rPr>
          <w:sz w:val="28"/>
          <w:szCs w:val="28"/>
        </w:rPr>
        <w:t xml:space="preserve">, </w:t>
      </w:r>
      <w:proofErr w:type="spellStart"/>
      <w:r w:rsidRPr="00137A67">
        <w:rPr>
          <w:sz w:val="28"/>
          <w:szCs w:val="28"/>
        </w:rPr>
        <w:t>University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of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Texas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at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Austin</w:t>
      </w:r>
      <w:proofErr w:type="spellEnd"/>
      <w:r w:rsidRPr="00137A67">
        <w:rPr>
          <w:sz w:val="28"/>
          <w:szCs w:val="28"/>
        </w:rPr>
        <w:t xml:space="preserve">) и Аланом </w:t>
      </w:r>
      <w:proofErr w:type="spellStart"/>
      <w:r w:rsidRPr="00137A67">
        <w:rPr>
          <w:sz w:val="28"/>
          <w:szCs w:val="28"/>
        </w:rPr>
        <w:t>Уореном</w:t>
      </w:r>
      <w:proofErr w:type="spellEnd"/>
      <w:r w:rsidRPr="00137A67">
        <w:rPr>
          <w:sz w:val="28"/>
          <w:szCs w:val="28"/>
        </w:rPr>
        <w:t xml:space="preserve"> (</w:t>
      </w:r>
      <w:proofErr w:type="spellStart"/>
      <w:r w:rsidRPr="00137A67">
        <w:rPr>
          <w:sz w:val="28"/>
          <w:szCs w:val="28"/>
        </w:rPr>
        <w:t>Allan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Waren</w:t>
      </w:r>
      <w:proofErr w:type="spellEnd"/>
      <w:r w:rsidRPr="00137A67">
        <w:rPr>
          <w:sz w:val="28"/>
          <w:szCs w:val="28"/>
        </w:rPr>
        <w:t xml:space="preserve">, </w:t>
      </w:r>
      <w:proofErr w:type="spellStart"/>
      <w:r w:rsidRPr="00137A67">
        <w:rPr>
          <w:sz w:val="28"/>
          <w:szCs w:val="28"/>
        </w:rPr>
        <w:t>Cleveland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State</w:t>
      </w:r>
      <w:proofErr w:type="spellEnd"/>
      <w:r w:rsidRPr="00137A67">
        <w:rPr>
          <w:sz w:val="28"/>
          <w:szCs w:val="28"/>
        </w:rPr>
        <w:t xml:space="preserve"> </w:t>
      </w:r>
      <w:proofErr w:type="spellStart"/>
      <w:r w:rsidRPr="00137A67">
        <w:rPr>
          <w:sz w:val="28"/>
          <w:szCs w:val="28"/>
        </w:rPr>
        <w:t>University</w:t>
      </w:r>
      <w:proofErr w:type="spellEnd"/>
      <w:r w:rsidRPr="00137A6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C5BBD">
        <w:rPr>
          <w:sz w:val="28"/>
          <w:szCs w:val="28"/>
        </w:rPr>
        <w:t xml:space="preserve">находим оптимальное значение </w:t>
      </w:r>
      <w:r w:rsidRPr="00C235FF">
        <w:rPr>
          <w:sz w:val="28"/>
          <w:szCs w:val="28"/>
        </w:rPr>
        <w:t xml:space="preserve">параметра </w:t>
      </w:r>
      <w:r w:rsidRPr="00137A67">
        <w:rPr>
          <w:sz w:val="28"/>
          <w:szCs w:val="28"/>
        </w:rPr>
        <w:t>управления фактическим количеством рейсов</w:t>
      </w:r>
      <w:r w:rsidRPr="000C5BBD">
        <w:rPr>
          <w:sz w:val="28"/>
          <w:szCs w:val="28"/>
        </w:rPr>
        <w:t xml:space="preserve"> К</w:t>
      </w:r>
      <w:r w:rsidRPr="000C5BBD">
        <w:rPr>
          <w:sz w:val="28"/>
          <w:szCs w:val="28"/>
          <w:vertAlign w:val="subscript"/>
          <w:lang w:val="en-US"/>
        </w:rPr>
        <w:t>N</w:t>
      </w:r>
      <w:r w:rsidRPr="000C5BBD">
        <w:rPr>
          <w:sz w:val="28"/>
          <w:szCs w:val="28"/>
        </w:rPr>
        <w:t xml:space="preserve">. </w:t>
      </w:r>
    </w:p>
    <w:p w:rsidR="004F7358" w:rsidRPr="000C5BBD" w:rsidRDefault="004F7358" w:rsidP="004F7358">
      <w:pPr>
        <w:pStyle w:val="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7A67">
        <w:rPr>
          <w:sz w:val="28"/>
          <w:szCs w:val="28"/>
        </w:rPr>
        <w:t>Моделирование объема перевозок и количества рейсов проведено</w:t>
      </w:r>
      <w:r>
        <w:rPr>
          <w:sz w:val="28"/>
          <w:szCs w:val="28"/>
        </w:rPr>
        <w:t xml:space="preserve"> </w:t>
      </w:r>
      <w:r w:rsidRPr="000C5BBD">
        <w:rPr>
          <w:sz w:val="28"/>
          <w:szCs w:val="28"/>
        </w:rPr>
        <w:t>для ма</w:t>
      </w:r>
      <w:r>
        <w:rPr>
          <w:sz w:val="28"/>
          <w:szCs w:val="28"/>
        </w:rPr>
        <w:t>ршрутов</w:t>
      </w:r>
      <w:r w:rsidR="00972C49">
        <w:rPr>
          <w:sz w:val="28"/>
          <w:szCs w:val="28"/>
        </w:rPr>
        <w:t xml:space="preserve"> некоторых маршрутов г.Ростова-на-Дону</w:t>
      </w:r>
      <w:r w:rsidR="00D84690">
        <w:rPr>
          <w:sz w:val="28"/>
          <w:szCs w:val="28"/>
        </w:rPr>
        <w:t>.</w:t>
      </w:r>
      <w:r w:rsidR="00B55930">
        <w:rPr>
          <w:sz w:val="28"/>
          <w:szCs w:val="28"/>
        </w:rPr>
        <w:t xml:space="preserve"> </w:t>
      </w:r>
      <w:r w:rsidRPr="000C5BBD">
        <w:rPr>
          <w:sz w:val="28"/>
          <w:szCs w:val="28"/>
        </w:rPr>
        <w:t xml:space="preserve">Величины </w:t>
      </w:r>
      <w:r w:rsidRPr="00137A67">
        <w:rPr>
          <w:sz w:val="28"/>
          <w:szCs w:val="28"/>
        </w:rPr>
        <w:t>расчетного</w:t>
      </w:r>
      <w:r>
        <w:rPr>
          <w:sz w:val="28"/>
          <w:szCs w:val="28"/>
        </w:rPr>
        <w:t xml:space="preserve"> </w:t>
      </w:r>
      <w:r w:rsidRPr="000C5BBD">
        <w:rPr>
          <w:sz w:val="28"/>
          <w:szCs w:val="28"/>
        </w:rPr>
        <w:t>тарифа на пассажирские перевозки (</w:t>
      </w:r>
      <w:proofErr w:type="spellStart"/>
      <w:r w:rsidRPr="00D84690">
        <w:rPr>
          <w:i/>
          <w:sz w:val="28"/>
          <w:szCs w:val="28"/>
        </w:rPr>
        <w:t>Т</w:t>
      </w:r>
      <w:r w:rsidRPr="00D84690">
        <w:rPr>
          <w:i/>
          <w:sz w:val="28"/>
          <w:szCs w:val="28"/>
          <w:vertAlign w:val="subscript"/>
        </w:rPr>
        <w:t>к</w:t>
      </w:r>
      <w:proofErr w:type="spellEnd"/>
      <w:r w:rsidRPr="00D84690">
        <w:rPr>
          <w:i/>
          <w:sz w:val="28"/>
          <w:szCs w:val="28"/>
          <w:vertAlign w:val="subscript"/>
          <w:lang w:val="en-US"/>
        </w:rPr>
        <w:t>l</w:t>
      </w:r>
      <w:r w:rsidRPr="000C5BBD">
        <w:rPr>
          <w:sz w:val="28"/>
          <w:szCs w:val="28"/>
        </w:rPr>
        <w:t>), коэффициента управления фактическим количеством рейсов (</w:t>
      </w:r>
      <w:r w:rsidRPr="00D84690">
        <w:rPr>
          <w:i/>
          <w:sz w:val="28"/>
          <w:szCs w:val="28"/>
        </w:rPr>
        <w:t>К</w:t>
      </w:r>
      <w:r w:rsidRPr="00D84690">
        <w:rPr>
          <w:i/>
          <w:sz w:val="28"/>
          <w:szCs w:val="28"/>
          <w:vertAlign w:val="subscript"/>
          <w:lang w:val="en-US"/>
        </w:rPr>
        <w:t>N</w:t>
      </w:r>
      <w:r w:rsidRPr="000C5BBD">
        <w:rPr>
          <w:sz w:val="28"/>
          <w:szCs w:val="28"/>
        </w:rPr>
        <w:t>), коэффициента управления объемом перевозок за рейс (</w:t>
      </w:r>
      <w:r w:rsidRPr="00D84690">
        <w:rPr>
          <w:i/>
          <w:sz w:val="28"/>
          <w:szCs w:val="28"/>
        </w:rPr>
        <w:t>К</w:t>
      </w:r>
      <w:r w:rsidRPr="00D84690">
        <w:rPr>
          <w:i/>
          <w:sz w:val="28"/>
          <w:szCs w:val="28"/>
          <w:vertAlign w:val="subscript"/>
          <w:lang w:val="en-US"/>
        </w:rPr>
        <w:t>Q</w:t>
      </w:r>
      <w:r w:rsidRPr="000C5BBD">
        <w:rPr>
          <w:sz w:val="28"/>
          <w:szCs w:val="28"/>
        </w:rPr>
        <w:t>), среднего коэффициента качества (</w:t>
      </w:r>
      <w:proofErr w:type="spellStart"/>
      <w:r w:rsidRPr="00D84690">
        <w:rPr>
          <w:i/>
          <w:sz w:val="28"/>
          <w:szCs w:val="28"/>
        </w:rPr>
        <w:t>К</w:t>
      </w:r>
      <w:r w:rsidRPr="00D84690">
        <w:rPr>
          <w:i/>
          <w:sz w:val="28"/>
          <w:szCs w:val="28"/>
          <w:vertAlign w:val="subscript"/>
        </w:rPr>
        <w:t>ко</w:t>
      </w:r>
      <w:proofErr w:type="spellEnd"/>
      <w:r w:rsidRPr="00D84690">
        <w:rPr>
          <w:i/>
          <w:sz w:val="28"/>
          <w:szCs w:val="28"/>
        </w:rPr>
        <w:t>(</w:t>
      </w:r>
      <w:proofErr w:type="spellStart"/>
      <w:r w:rsidRPr="00D84690">
        <w:rPr>
          <w:i/>
          <w:sz w:val="28"/>
          <w:szCs w:val="28"/>
        </w:rPr>
        <w:t>Т</w:t>
      </w:r>
      <w:r w:rsidRPr="00D84690">
        <w:rPr>
          <w:i/>
          <w:sz w:val="28"/>
          <w:szCs w:val="28"/>
          <w:vertAlign w:val="subscript"/>
        </w:rPr>
        <w:t>к</w:t>
      </w:r>
      <w:r w:rsidRPr="00D84690">
        <w:rPr>
          <w:i/>
          <w:sz w:val="28"/>
          <w:szCs w:val="28"/>
          <w:vertAlign w:val="subscript"/>
          <w:lang w:val="en-US"/>
        </w:rPr>
        <w:t>il</w:t>
      </w:r>
      <w:proofErr w:type="spellEnd"/>
      <w:r w:rsidRPr="00D84690">
        <w:rPr>
          <w:i/>
          <w:sz w:val="28"/>
          <w:szCs w:val="28"/>
        </w:rPr>
        <w:t>)</w:t>
      </w:r>
      <w:r w:rsidR="00D84690">
        <w:rPr>
          <w:sz w:val="28"/>
          <w:szCs w:val="28"/>
        </w:rPr>
        <w:t>) указаны в табл. 1</w:t>
      </w:r>
      <w:r w:rsidRPr="000C5BBD">
        <w:rPr>
          <w:sz w:val="28"/>
          <w:szCs w:val="28"/>
        </w:rPr>
        <w:t>.</w:t>
      </w:r>
    </w:p>
    <w:p w:rsidR="004F7358" w:rsidRPr="000C5BBD" w:rsidRDefault="00D84690" w:rsidP="00D84690">
      <w:pPr>
        <w:pStyle w:val="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7358">
        <w:rPr>
          <w:sz w:val="28"/>
          <w:szCs w:val="28"/>
        </w:rPr>
        <w:t>аходим расчетный тариф для каждого маршрута</w:t>
      </w:r>
      <w:r w:rsidR="004F7358" w:rsidRPr="000C5BBD">
        <w:rPr>
          <w:sz w:val="28"/>
          <w:szCs w:val="28"/>
        </w:rPr>
        <w:t>:</w:t>
      </w:r>
    </w:p>
    <w:p w:rsidR="004F7358" w:rsidRPr="000C5BBD" w:rsidRDefault="00CC150B" w:rsidP="004F73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kl</m:t>
            </m:r>
          </m:sub>
        </m:sSub>
        <m:r>
          <w:rPr>
            <w:rFonts w:ascii="Cambria Math" w:eastAsia="Times New Roman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</w:rPr>
              <m:t>12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j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z w:val="28"/>
                        <w:szCs w:val="28"/>
                      </w:rPr>
                      <m:t>к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il</m:t>
                    </m:r>
                  </m:sub>
                </m:sSub>
              </m:e>
            </m:nary>
          </m:e>
        </m:nary>
        <m:r>
          <w:rPr>
            <w:rFonts w:ascii="Cambria Math" w:eastAsia="Times New Roman" w:hAnsi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Times New Roman" w:hAnsi="Times New Roman"/>
            <w:sz w:val="28"/>
            <w:szCs w:val="28"/>
          </w:rPr>
          <m:t>)</m:t>
        </m:r>
      </m:oMath>
      <w:r w:rsidR="004F7358">
        <w:rPr>
          <w:rFonts w:ascii="Times New Roman" w:hAnsi="Times New Roman"/>
          <w:sz w:val="28"/>
          <w:szCs w:val="28"/>
        </w:rPr>
        <w:t xml:space="preserve"> </w:t>
      </w:r>
      <w:r w:rsidR="00D84690">
        <w:rPr>
          <w:rFonts w:ascii="Times New Roman" w:hAnsi="Times New Roman"/>
          <w:sz w:val="28"/>
          <w:szCs w:val="28"/>
        </w:rPr>
        <w:t xml:space="preserve">. </w:t>
      </w:r>
    </w:p>
    <w:p w:rsidR="00D84690" w:rsidRDefault="004F7358" w:rsidP="00D84690">
      <w:pPr>
        <w:pStyle w:val="t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D84690">
        <w:rPr>
          <w:sz w:val="28"/>
          <w:szCs w:val="28"/>
        </w:rPr>
        <w:t>№1</w:t>
      </w:r>
      <w:r w:rsidRPr="000C5BBD">
        <w:rPr>
          <w:sz w:val="28"/>
          <w:szCs w:val="28"/>
        </w:rPr>
        <w:t xml:space="preserve"> </w:t>
      </w:r>
    </w:p>
    <w:p w:rsidR="004F7358" w:rsidRPr="000C5BBD" w:rsidRDefault="004F7358" w:rsidP="00D84690">
      <w:pPr>
        <w:pStyle w:val="t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C5BBD">
        <w:rPr>
          <w:sz w:val="28"/>
          <w:szCs w:val="28"/>
        </w:rPr>
        <w:t>Результаты моделирования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806"/>
        <w:gridCol w:w="1806"/>
        <w:gridCol w:w="1811"/>
        <w:gridCol w:w="2518"/>
      </w:tblGrid>
      <w:tr w:rsidR="004F7358" w:rsidRPr="005E63FF" w:rsidTr="004772EC">
        <w:tc>
          <w:tcPr>
            <w:tcW w:w="1629" w:type="dxa"/>
            <w:vMerge w:val="restart"/>
            <w:vAlign w:val="center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Маршруты</w:t>
            </w:r>
          </w:p>
        </w:tc>
        <w:tc>
          <w:tcPr>
            <w:tcW w:w="7941" w:type="dxa"/>
            <w:gridSpan w:val="4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Показатели</w:t>
            </w:r>
          </w:p>
        </w:tc>
      </w:tr>
      <w:tr w:rsidR="004F7358" w:rsidRPr="005E63FF" w:rsidTr="004772EC">
        <w:tc>
          <w:tcPr>
            <w:tcW w:w="1629" w:type="dxa"/>
            <w:vMerge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 xml:space="preserve">Коэффициент </w:t>
            </w:r>
            <w:r w:rsidRPr="005E63FF">
              <w:lastRenderedPageBreak/>
              <w:t>управления фактическим количеством рейсов (К</w:t>
            </w:r>
            <w:r w:rsidRPr="005E63FF">
              <w:rPr>
                <w:vertAlign w:val="subscript"/>
                <w:lang w:val="en-US"/>
              </w:rPr>
              <w:t>N</w:t>
            </w:r>
            <w:r w:rsidRPr="005E63FF">
              <w:t>)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lastRenderedPageBreak/>
              <w:t xml:space="preserve">Коэффициент </w:t>
            </w:r>
            <w:r w:rsidRPr="005E63FF">
              <w:lastRenderedPageBreak/>
              <w:t>управления объемом перевозок за рейс (К</w:t>
            </w:r>
            <w:r w:rsidRPr="005E63FF">
              <w:rPr>
                <w:vertAlign w:val="subscript"/>
                <w:lang w:val="en-US"/>
              </w:rPr>
              <w:t>Q</w:t>
            </w:r>
            <w:r w:rsidRPr="005E63FF">
              <w:t>)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lastRenderedPageBreak/>
              <w:t xml:space="preserve">Расчетный </w:t>
            </w:r>
            <w:r w:rsidRPr="005E63FF">
              <w:lastRenderedPageBreak/>
              <w:t>тариф на пассажирские перевозки для каждого маршрута (</w:t>
            </w:r>
            <w:proofErr w:type="spellStart"/>
            <w:r w:rsidRPr="005E63FF">
              <w:rPr>
                <w:i/>
              </w:rPr>
              <w:t>Т</w:t>
            </w:r>
            <w:r w:rsidRPr="005E63FF">
              <w:rPr>
                <w:i/>
                <w:vertAlign w:val="subscript"/>
              </w:rPr>
              <w:t>к</w:t>
            </w:r>
            <w:proofErr w:type="spellEnd"/>
            <w:r>
              <w:rPr>
                <w:i/>
                <w:vertAlign w:val="subscript"/>
                <w:lang w:val="en-US"/>
              </w:rPr>
              <w:t>l</w:t>
            </w:r>
            <w:r w:rsidRPr="005E63FF">
              <w:t>), руб.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lastRenderedPageBreak/>
              <w:t xml:space="preserve">Средний </w:t>
            </w:r>
            <w:r w:rsidRPr="005E63FF">
              <w:lastRenderedPageBreak/>
              <w:t>коэффициент качества (</w:t>
            </w:r>
            <w:proofErr w:type="spellStart"/>
            <w:r w:rsidRPr="005E63FF">
              <w:t>К</w:t>
            </w:r>
            <w:r w:rsidRPr="005E63FF">
              <w:rPr>
                <w:vertAlign w:val="subscript"/>
              </w:rPr>
              <w:t>ко</w:t>
            </w:r>
            <w:proofErr w:type="spellEnd"/>
            <w:r w:rsidRPr="005E63FF">
              <w:t>(</w:t>
            </w:r>
            <w:proofErr w:type="spellStart"/>
            <w:r w:rsidRPr="005E63FF">
              <w:t>Т</w:t>
            </w:r>
            <w:r w:rsidRPr="005E63FF">
              <w:rPr>
                <w:vertAlign w:val="subscript"/>
              </w:rPr>
              <w:t>к</w:t>
            </w:r>
            <w:r w:rsidRPr="005E63FF">
              <w:rPr>
                <w:vertAlign w:val="subscript"/>
                <w:lang w:val="en-US"/>
              </w:rPr>
              <w:t>il</w:t>
            </w:r>
            <w:proofErr w:type="spellEnd"/>
            <w:r w:rsidRPr="005E63FF">
              <w:t>))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lastRenderedPageBreak/>
              <w:t>Маршрут №49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1,14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0,88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13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0,92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№99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1,19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0,84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11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0,89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№47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2,67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0,37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11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1,16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№77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2,54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0,39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12,5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1,33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№16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1,31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0,77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12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0,87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№33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1,49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0,67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12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0,91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№83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2,52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0,40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12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1,17</w:t>
            </w:r>
          </w:p>
        </w:tc>
      </w:tr>
      <w:tr w:rsidR="004F7358" w:rsidRPr="005E63FF" w:rsidTr="004772EC">
        <w:tc>
          <w:tcPr>
            <w:tcW w:w="1629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both"/>
            </w:pPr>
            <w:r w:rsidRPr="005E63FF">
              <w:t>Маршрут №67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1,74</w:t>
            </w:r>
          </w:p>
        </w:tc>
        <w:tc>
          <w:tcPr>
            <w:tcW w:w="1806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0,57</w:t>
            </w:r>
          </w:p>
        </w:tc>
        <w:tc>
          <w:tcPr>
            <w:tcW w:w="1811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12</w:t>
            </w:r>
          </w:p>
        </w:tc>
        <w:tc>
          <w:tcPr>
            <w:tcW w:w="2518" w:type="dxa"/>
          </w:tcPr>
          <w:p w:rsidR="004F7358" w:rsidRPr="005E63FF" w:rsidRDefault="004F7358" w:rsidP="00875188">
            <w:pPr>
              <w:pStyle w:val="t"/>
              <w:spacing w:before="0" w:beforeAutospacing="0" w:after="0" w:afterAutospacing="0"/>
              <w:jc w:val="center"/>
            </w:pPr>
            <w:r w:rsidRPr="005E63FF">
              <w:t>1,74</w:t>
            </w:r>
          </w:p>
        </w:tc>
      </w:tr>
    </w:tbl>
    <w:p w:rsidR="00CC375A" w:rsidRPr="00D83C80" w:rsidRDefault="00CC375A" w:rsidP="00CC375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С применением разработанной экономико-математической модели </w:t>
      </w:r>
      <w:r>
        <w:rPr>
          <w:rFonts w:ascii="Times New Roman" w:eastAsiaTheme="minorEastAsia" w:hAnsi="Times New Roman" w:cs="Times New Roman"/>
          <w:sz w:val="28"/>
          <w:szCs w:val="28"/>
        </w:rPr>
        <w:t>контролирующие учреждения органов исполнительной власти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могут отслеживать уровень качества обслуживания. </w:t>
      </w:r>
      <w:r w:rsidR="00972C49">
        <w:rPr>
          <w:rFonts w:ascii="Times New Roman" w:eastAsiaTheme="minorEastAsia" w:hAnsi="Times New Roman" w:cs="Times New Roman"/>
          <w:sz w:val="28"/>
          <w:szCs w:val="28"/>
        </w:rPr>
        <w:t>Также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помощью разработанной модели нахождения расчетного тарифа на пассажирские перевозки </w:t>
      </w:r>
      <w:r>
        <w:rPr>
          <w:rFonts w:ascii="Times New Roman" w:eastAsiaTheme="minorEastAsia" w:hAnsi="Times New Roman" w:cs="Times New Roman"/>
          <w:sz w:val="28"/>
          <w:szCs w:val="28"/>
        </w:rPr>
        <w:t>предприятия пассажирского транспорта могут определять необходимое количество рейсов и единиц подвижного состава для поддержания качества перевозок на должном уровне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. При этом можно выбрать необходимую вместимость подвижного состава, при которой тариф на пассажирские перевозки будет минимален, а качество обслуживания </w:t>
      </w:r>
      <w:r>
        <w:rPr>
          <w:rFonts w:ascii="Times New Roman" w:eastAsiaTheme="minorEastAsia" w:hAnsi="Times New Roman" w:cs="Times New Roman"/>
          <w:sz w:val="28"/>
          <w:szCs w:val="28"/>
        </w:rPr>
        <w:t>в пределах</w:t>
      </w:r>
      <w:r w:rsidRPr="00D83C80">
        <w:rPr>
          <w:rFonts w:ascii="Times New Roman" w:eastAsiaTheme="minorEastAsia" w:hAnsi="Times New Roman" w:cs="Times New Roman"/>
          <w:sz w:val="28"/>
          <w:szCs w:val="28"/>
        </w:rPr>
        <w:t xml:space="preserve"> «удовлетворительного» уровня.</w:t>
      </w:r>
    </w:p>
    <w:p w:rsidR="00094F5D" w:rsidRDefault="00481102" w:rsidP="00094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0137" w:rsidRDefault="00C42ED0" w:rsidP="00C4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10137" w:rsidRPr="004E7692">
        <w:rPr>
          <w:rFonts w:ascii="Times New Roman" w:hAnsi="Times New Roman"/>
          <w:sz w:val="28"/>
          <w:szCs w:val="28"/>
        </w:rPr>
        <w:t>Бауэрсокс</w:t>
      </w:r>
      <w:proofErr w:type="spellEnd"/>
      <w:r w:rsidR="00010137" w:rsidRPr="004E7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137" w:rsidRPr="004E7692">
        <w:rPr>
          <w:rFonts w:ascii="Times New Roman" w:hAnsi="Times New Roman"/>
          <w:sz w:val="28"/>
          <w:szCs w:val="28"/>
        </w:rPr>
        <w:t>Доналд</w:t>
      </w:r>
      <w:proofErr w:type="spellEnd"/>
      <w:r w:rsidR="00010137" w:rsidRPr="004E7692">
        <w:rPr>
          <w:rFonts w:ascii="Times New Roman" w:hAnsi="Times New Roman"/>
          <w:sz w:val="28"/>
          <w:szCs w:val="28"/>
        </w:rPr>
        <w:t xml:space="preserve"> Дж., </w:t>
      </w:r>
      <w:proofErr w:type="spellStart"/>
      <w:r w:rsidR="00010137" w:rsidRPr="004E7692">
        <w:rPr>
          <w:rFonts w:ascii="Times New Roman" w:hAnsi="Times New Roman"/>
          <w:sz w:val="28"/>
          <w:szCs w:val="28"/>
        </w:rPr>
        <w:t>Клосс</w:t>
      </w:r>
      <w:proofErr w:type="spellEnd"/>
      <w:r w:rsidR="00010137" w:rsidRPr="004E7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137" w:rsidRPr="004E7692">
        <w:rPr>
          <w:rFonts w:ascii="Times New Roman" w:hAnsi="Times New Roman"/>
          <w:sz w:val="28"/>
          <w:szCs w:val="28"/>
        </w:rPr>
        <w:t>Дейвид</w:t>
      </w:r>
      <w:proofErr w:type="spellEnd"/>
      <w:r w:rsidR="00010137" w:rsidRPr="004E7692">
        <w:rPr>
          <w:rFonts w:ascii="Times New Roman" w:hAnsi="Times New Roman"/>
          <w:sz w:val="28"/>
          <w:szCs w:val="28"/>
        </w:rPr>
        <w:t xml:space="preserve"> Дж. Логистика: интегрированная цепь поставок. 2-е изд. / [Пер. с англ. Н. Н. Барышниковой, Б. С. Пинскера]. — М.: ЗАО «Олимп—Бизнес», 2008. — 640 с.</w:t>
      </w:r>
    </w:p>
    <w:p w:rsidR="00010137" w:rsidRDefault="00010137" w:rsidP="00C4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1585A">
        <w:rPr>
          <w:rFonts w:ascii="Times New Roman" w:hAnsi="Times New Roman"/>
          <w:sz w:val="28"/>
          <w:szCs w:val="28"/>
        </w:rPr>
        <w:t xml:space="preserve">В.В. Зырянов, В.П. </w:t>
      </w:r>
      <w:proofErr w:type="spellStart"/>
      <w:r w:rsidRPr="0031585A">
        <w:rPr>
          <w:rFonts w:ascii="Times New Roman" w:hAnsi="Times New Roman"/>
          <w:sz w:val="28"/>
          <w:szCs w:val="28"/>
        </w:rPr>
        <w:t>Миронюк</w:t>
      </w:r>
      <w:proofErr w:type="spellEnd"/>
      <w:r w:rsidRPr="0031585A">
        <w:rPr>
          <w:rFonts w:ascii="Times New Roman" w:hAnsi="Times New Roman"/>
          <w:sz w:val="28"/>
          <w:szCs w:val="28"/>
        </w:rPr>
        <w:t xml:space="preserve">, А.В. Шабанов. Методы формирования региональных </w:t>
      </w:r>
      <w:proofErr w:type="spellStart"/>
      <w:r w:rsidRPr="0031585A">
        <w:rPr>
          <w:rFonts w:ascii="Times New Roman" w:hAnsi="Times New Roman"/>
          <w:sz w:val="28"/>
          <w:szCs w:val="28"/>
        </w:rPr>
        <w:t>транспортно-логистических</w:t>
      </w:r>
      <w:proofErr w:type="spellEnd"/>
      <w:r w:rsidRPr="0031585A">
        <w:rPr>
          <w:rFonts w:ascii="Times New Roman" w:hAnsi="Times New Roman"/>
          <w:sz w:val="28"/>
          <w:szCs w:val="28"/>
        </w:rPr>
        <w:t xml:space="preserve"> систем: Учебное пособие. – </w:t>
      </w:r>
      <w:proofErr w:type="spellStart"/>
      <w:r w:rsidRPr="0031585A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31585A">
        <w:rPr>
          <w:rFonts w:ascii="Times New Roman" w:hAnsi="Times New Roman"/>
          <w:sz w:val="28"/>
          <w:szCs w:val="28"/>
        </w:rPr>
        <w:t xml:space="preserve">/Д: Рост. </w:t>
      </w:r>
      <w:proofErr w:type="spellStart"/>
      <w:r w:rsidRPr="0031585A">
        <w:rPr>
          <w:rFonts w:ascii="Times New Roman" w:hAnsi="Times New Roman"/>
          <w:sz w:val="28"/>
          <w:szCs w:val="28"/>
        </w:rPr>
        <w:t>гос</w:t>
      </w:r>
      <w:proofErr w:type="spellEnd"/>
      <w:r w:rsidRPr="0031585A">
        <w:rPr>
          <w:rFonts w:ascii="Times New Roman" w:hAnsi="Times New Roman"/>
          <w:sz w:val="28"/>
          <w:szCs w:val="28"/>
        </w:rPr>
        <w:t>. строит. ун-т, 2004. – 174 с. с ил.</w:t>
      </w:r>
    </w:p>
    <w:p w:rsidR="00010137" w:rsidRPr="00C00544" w:rsidRDefault="00010137" w:rsidP="00010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1585A">
        <w:rPr>
          <w:rFonts w:ascii="Times New Roman" w:hAnsi="Times New Roman"/>
          <w:sz w:val="28"/>
          <w:szCs w:val="28"/>
        </w:rPr>
        <w:t xml:space="preserve">Логистика: общественный пассажирский транспорт: Учебник для студентов экономических вузов / Под общ. ред. Л.Б. </w:t>
      </w:r>
      <w:proofErr w:type="spellStart"/>
      <w:r w:rsidRPr="0031585A">
        <w:rPr>
          <w:rFonts w:ascii="Times New Roman" w:hAnsi="Times New Roman"/>
          <w:sz w:val="28"/>
          <w:szCs w:val="28"/>
        </w:rPr>
        <w:t>Миротина</w:t>
      </w:r>
      <w:proofErr w:type="spellEnd"/>
      <w:r w:rsidRPr="0031585A">
        <w:rPr>
          <w:rFonts w:ascii="Times New Roman" w:hAnsi="Times New Roman"/>
          <w:sz w:val="28"/>
          <w:szCs w:val="28"/>
        </w:rPr>
        <w:t>. – М.: Издательство «Экзамен», 2003. – 224 с.</w:t>
      </w:r>
    </w:p>
    <w:p w:rsidR="00010137" w:rsidRDefault="00010137" w:rsidP="00010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0544">
        <w:rPr>
          <w:rFonts w:ascii="Times New Roman" w:hAnsi="Times New Roman"/>
          <w:sz w:val="28"/>
          <w:szCs w:val="28"/>
        </w:rPr>
        <w:t xml:space="preserve">Шабанов А. В. Региональные </w:t>
      </w:r>
      <w:proofErr w:type="spellStart"/>
      <w:r w:rsidRPr="00C00544">
        <w:rPr>
          <w:rFonts w:ascii="Times New Roman" w:hAnsi="Times New Roman"/>
          <w:sz w:val="28"/>
          <w:szCs w:val="28"/>
        </w:rPr>
        <w:t>логистические</w:t>
      </w:r>
      <w:proofErr w:type="spellEnd"/>
      <w:r w:rsidRPr="00C00544">
        <w:rPr>
          <w:rFonts w:ascii="Times New Roman" w:hAnsi="Times New Roman"/>
          <w:sz w:val="28"/>
          <w:szCs w:val="28"/>
        </w:rPr>
        <w:t xml:space="preserve"> системы общественного транспорта: методология формирования и механизм управления. – </w:t>
      </w:r>
      <w:proofErr w:type="spellStart"/>
      <w:r w:rsidRPr="00C00544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C00544">
        <w:rPr>
          <w:rFonts w:ascii="Times New Roman" w:hAnsi="Times New Roman"/>
          <w:sz w:val="28"/>
          <w:szCs w:val="28"/>
        </w:rPr>
        <w:t>/Д., изд-во СКНЦВШ, 2001. – 205 с.</w:t>
      </w:r>
    </w:p>
    <w:p w:rsidR="00010137" w:rsidRPr="00BB657A" w:rsidRDefault="00286453" w:rsidP="00C4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6453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C00544">
        <w:rPr>
          <w:rFonts w:ascii="Times New Roman" w:hAnsi="Times New Roman"/>
          <w:sz w:val="28"/>
          <w:szCs w:val="28"/>
          <w:lang w:val="en-US"/>
        </w:rPr>
        <w:t>Flora J. Options for Bus Transport: The Overseas Experience. World bank. October 1995. P.1.</w:t>
      </w:r>
    </w:p>
    <w:p w:rsidR="00286453" w:rsidRPr="00BB657A" w:rsidRDefault="00286453" w:rsidP="002864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53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C00544">
        <w:rPr>
          <w:rFonts w:ascii="Times New Roman" w:hAnsi="Times New Roman"/>
          <w:sz w:val="28"/>
          <w:szCs w:val="28"/>
          <w:lang w:val="en-US"/>
        </w:rPr>
        <w:t>Schley F. Urban transport strategy review experiences from Germany and Zurich. Deutsche</w:t>
      </w:r>
      <w:r w:rsidRPr="00BB6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544">
        <w:rPr>
          <w:rFonts w:ascii="Times New Roman" w:hAnsi="Times New Roman"/>
          <w:sz w:val="28"/>
          <w:szCs w:val="28"/>
          <w:lang w:val="en-US"/>
        </w:rPr>
        <w:t>Gesellschaft</w:t>
      </w:r>
      <w:proofErr w:type="spellEnd"/>
      <w:r w:rsidRPr="00BB657A">
        <w:rPr>
          <w:rFonts w:ascii="Times New Roman" w:hAnsi="Times New Roman"/>
          <w:sz w:val="28"/>
          <w:szCs w:val="28"/>
        </w:rPr>
        <w:t xml:space="preserve"> </w:t>
      </w:r>
      <w:r w:rsidRPr="00C00544">
        <w:rPr>
          <w:rFonts w:ascii="Times New Roman" w:hAnsi="Times New Roman"/>
          <w:sz w:val="28"/>
          <w:szCs w:val="28"/>
          <w:lang w:val="en-US"/>
        </w:rPr>
        <w:t>fur</w:t>
      </w:r>
      <w:r w:rsidRPr="00BB6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544">
        <w:rPr>
          <w:rFonts w:ascii="Times New Roman" w:hAnsi="Times New Roman"/>
          <w:sz w:val="28"/>
          <w:szCs w:val="28"/>
          <w:lang w:val="en-US"/>
        </w:rPr>
        <w:t>Technische</w:t>
      </w:r>
      <w:proofErr w:type="spellEnd"/>
      <w:r w:rsidRPr="00BB6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544">
        <w:rPr>
          <w:rFonts w:ascii="Times New Roman" w:hAnsi="Times New Roman"/>
          <w:sz w:val="28"/>
          <w:szCs w:val="28"/>
          <w:lang w:val="en-US"/>
        </w:rPr>
        <w:t>Zusammenarbeit</w:t>
      </w:r>
      <w:proofErr w:type="spellEnd"/>
      <w:r w:rsidRPr="00BB657A">
        <w:rPr>
          <w:rFonts w:ascii="Times New Roman" w:hAnsi="Times New Roman"/>
          <w:sz w:val="28"/>
          <w:szCs w:val="28"/>
        </w:rPr>
        <w:t xml:space="preserve">. </w:t>
      </w:r>
      <w:r w:rsidRPr="00C00544">
        <w:rPr>
          <w:rFonts w:ascii="Times New Roman" w:hAnsi="Times New Roman"/>
          <w:sz w:val="28"/>
          <w:szCs w:val="28"/>
          <w:lang w:val="en-US"/>
        </w:rPr>
        <w:t>January</w:t>
      </w:r>
      <w:r w:rsidRPr="00BB657A">
        <w:rPr>
          <w:rFonts w:ascii="Times New Roman" w:hAnsi="Times New Roman"/>
          <w:sz w:val="28"/>
          <w:szCs w:val="28"/>
        </w:rPr>
        <w:t xml:space="preserve"> 2001. </w:t>
      </w:r>
      <w:r w:rsidRPr="00C00544">
        <w:rPr>
          <w:rFonts w:ascii="Times New Roman" w:hAnsi="Times New Roman"/>
          <w:sz w:val="28"/>
          <w:szCs w:val="28"/>
          <w:lang w:val="en-US"/>
        </w:rPr>
        <w:t>P</w:t>
      </w:r>
      <w:r w:rsidRPr="00BB657A">
        <w:rPr>
          <w:rFonts w:ascii="Times New Roman" w:hAnsi="Times New Roman"/>
          <w:sz w:val="28"/>
          <w:szCs w:val="28"/>
        </w:rPr>
        <w:t>.1.</w:t>
      </w:r>
    </w:p>
    <w:p w:rsidR="00C42ED0" w:rsidRPr="00C42ED0" w:rsidRDefault="00286453" w:rsidP="00C42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EC">
        <w:rPr>
          <w:rFonts w:ascii="Times New Roman" w:hAnsi="Times New Roman" w:cs="Times New Roman"/>
          <w:sz w:val="28"/>
          <w:szCs w:val="28"/>
        </w:rPr>
        <w:t xml:space="preserve">7. </w:t>
      </w:r>
      <w:r w:rsidR="00C42ED0" w:rsidRPr="00C42ED0">
        <w:rPr>
          <w:rFonts w:ascii="Times New Roman" w:hAnsi="Times New Roman" w:cs="Times New Roman"/>
          <w:sz w:val="28"/>
          <w:szCs w:val="28"/>
        </w:rPr>
        <w:t>Никитина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, </w:t>
      </w:r>
      <w:r w:rsidR="00C42ED0" w:rsidRPr="00C42ED0">
        <w:rPr>
          <w:rFonts w:ascii="Times New Roman" w:hAnsi="Times New Roman" w:cs="Times New Roman"/>
          <w:sz w:val="28"/>
          <w:szCs w:val="28"/>
        </w:rPr>
        <w:t>А</w:t>
      </w:r>
      <w:r w:rsidR="00C42ED0" w:rsidRPr="004772EC">
        <w:rPr>
          <w:rFonts w:ascii="Times New Roman" w:hAnsi="Times New Roman" w:cs="Times New Roman"/>
          <w:sz w:val="28"/>
          <w:szCs w:val="28"/>
        </w:rPr>
        <w:t>.</w:t>
      </w:r>
      <w:r w:rsidR="00C42ED0" w:rsidRPr="00C42ED0">
        <w:rPr>
          <w:rFonts w:ascii="Times New Roman" w:hAnsi="Times New Roman" w:cs="Times New Roman"/>
          <w:sz w:val="28"/>
          <w:szCs w:val="28"/>
        </w:rPr>
        <w:t>Н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42ED0" w:rsidRPr="00C42ED0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="00C42ED0" w:rsidRPr="004772EC">
        <w:rPr>
          <w:rFonts w:ascii="Times New Roman" w:hAnsi="Times New Roman" w:cs="Times New Roman"/>
          <w:sz w:val="28"/>
          <w:szCs w:val="28"/>
        </w:rPr>
        <w:t xml:space="preserve">, </w:t>
      </w:r>
      <w:r w:rsidR="00C42ED0" w:rsidRPr="00C42ED0">
        <w:rPr>
          <w:rFonts w:ascii="Times New Roman" w:hAnsi="Times New Roman" w:cs="Times New Roman"/>
          <w:sz w:val="28"/>
          <w:szCs w:val="28"/>
        </w:rPr>
        <w:t>В</w:t>
      </w:r>
      <w:r w:rsidR="00C42ED0" w:rsidRPr="004772EC">
        <w:rPr>
          <w:rFonts w:ascii="Times New Roman" w:hAnsi="Times New Roman" w:cs="Times New Roman"/>
          <w:sz w:val="28"/>
          <w:szCs w:val="28"/>
        </w:rPr>
        <w:t>.</w:t>
      </w:r>
      <w:r w:rsidR="00C42ED0" w:rsidRPr="00C42ED0">
        <w:rPr>
          <w:rFonts w:ascii="Times New Roman" w:hAnsi="Times New Roman" w:cs="Times New Roman"/>
          <w:sz w:val="28"/>
          <w:szCs w:val="28"/>
        </w:rPr>
        <w:t>П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. </w:t>
      </w:r>
      <w:r w:rsidR="00C42ED0" w:rsidRPr="00C42ED0">
        <w:rPr>
          <w:rFonts w:ascii="Times New Roman" w:hAnsi="Times New Roman" w:cs="Times New Roman"/>
          <w:sz w:val="28"/>
          <w:szCs w:val="28"/>
        </w:rPr>
        <w:t>Влияние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платежеспособного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спроса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населения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на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формирование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тарифа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на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пассажирские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</w:t>
      </w:r>
      <w:r w:rsidR="00C42ED0" w:rsidRPr="00C42ED0">
        <w:rPr>
          <w:rFonts w:ascii="Times New Roman" w:hAnsi="Times New Roman" w:cs="Times New Roman"/>
          <w:sz w:val="28"/>
          <w:szCs w:val="28"/>
        </w:rPr>
        <w:t>перевозки</w:t>
      </w:r>
      <w:r w:rsidR="00C42ED0" w:rsidRPr="004772EC">
        <w:rPr>
          <w:rFonts w:ascii="Times New Roman" w:hAnsi="Times New Roman" w:cs="Times New Roman"/>
          <w:sz w:val="28"/>
          <w:szCs w:val="28"/>
        </w:rPr>
        <w:t xml:space="preserve"> [</w:t>
      </w:r>
      <w:r w:rsidR="00C42ED0" w:rsidRPr="00C42ED0">
        <w:rPr>
          <w:rFonts w:ascii="Times New Roman" w:hAnsi="Times New Roman" w:cs="Times New Roman"/>
          <w:sz w:val="28"/>
          <w:szCs w:val="28"/>
        </w:rPr>
        <w:t>Электронный ресурс] // «Инженерный вестник Дона», 2012, №4 (том 1). – Режим доступа:</w:t>
      </w:r>
      <w:r w:rsidR="00C42ED0" w:rsidRPr="00C42ED0">
        <w:rPr>
          <w:sz w:val="28"/>
          <w:szCs w:val="28"/>
        </w:rPr>
        <w:t xml:space="preserve"> </w:t>
      </w:r>
      <w:r w:rsidR="00C42ED0">
        <w:rPr>
          <w:rFonts w:ascii="Times New Roman" w:hAnsi="Times New Roman" w:cs="Times New Roman"/>
          <w:sz w:val="28"/>
          <w:szCs w:val="28"/>
        </w:rPr>
        <w:t>http://www.ivdon.ru/magazine/archive/n4p1y2012/1113</w:t>
      </w:r>
      <w:r w:rsidR="00C42ED0" w:rsidRPr="00C42ED0">
        <w:rPr>
          <w:rFonts w:ascii="Times New Roman" w:hAnsi="Times New Roman" w:cs="Times New Roman"/>
          <w:sz w:val="28"/>
          <w:szCs w:val="28"/>
        </w:rPr>
        <w:t xml:space="preserve"> (доступ свободный) – </w:t>
      </w:r>
      <w:proofErr w:type="spellStart"/>
      <w:r w:rsidR="00C42ED0" w:rsidRPr="00C42ED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42ED0" w:rsidRPr="00C42ED0">
        <w:rPr>
          <w:rFonts w:ascii="Times New Roman" w:hAnsi="Times New Roman" w:cs="Times New Roman"/>
          <w:sz w:val="28"/>
          <w:szCs w:val="28"/>
        </w:rPr>
        <w:t xml:space="preserve">. с экрана. – Яз. рус. </w:t>
      </w:r>
    </w:p>
    <w:p w:rsidR="00C42ED0" w:rsidRDefault="004772EC" w:rsidP="0048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2ED0">
        <w:rPr>
          <w:rFonts w:ascii="Times New Roman" w:hAnsi="Times New Roman" w:cs="Times New Roman"/>
          <w:sz w:val="28"/>
          <w:szCs w:val="28"/>
        </w:rPr>
        <w:t xml:space="preserve">. </w:t>
      </w:r>
      <w:r w:rsidR="00C42ED0" w:rsidRPr="00D83C80">
        <w:rPr>
          <w:rFonts w:ascii="Times New Roman" w:hAnsi="Times New Roman" w:cs="Times New Roman"/>
          <w:sz w:val="28"/>
          <w:szCs w:val="28"/>
        </w:rPr>
        <w:t>Никитина</w:t>
      </w:r>
      <w:r w:rsidR="00C42ED0">
        <w:rPr>
          <w:rFonts w:ascii="Times New Roman" w:hAnsi="Times New Roman" w:cs="Times New Roman"/>
          <w:sz w:val="28"/>
          <w:szCs w:val="28"/>
        </w:rPr>
        <w:t xml:space="preserve">, </w:t>
      </w:r>
      <w:r w:rsidR="00C42ED0" w:rsidRPr="00D83C80">
        <w:rPr>
          <w:rFonts w:ascii="Times New Roman" w:hAnsi="Times New Roman" w:cs="Times New Roman"/>
          <w:sz w:val="28"/>
          <w:szCs w:val="28"/>
        </w:rPr>
        <w:t xml:space="preserve">А.Н., </w:t>
      </w:r>
      <w:proofErr w:type="spellStart"/>
      <w:r w:rsidR="00C42ED0" w:rsidRPr="00D83C80">
        <w:rPr>
          <w:rFonts w:ascii="Times New Roman" w:hAnsi="Times New Roman" w:cs="Times New Roman"/>
          <w:sz w:val="28"/>
          <w:szCs w:val="28"/>
        </w:rPr>
        <w:t>Семчугова</w:t>
      </w:r>
      <w:proofErr w:type="spellEnd"/>
      <w:r w:rsidR="00C42ED0">
        <w:rPr>
          <w:rFonts w:ascii="Times New Roman" w:hAnsi="Times New Roman" w:cs="Times New Roman"/>
          <w:sz w:val="28"/>
          <w:szCs w:val="28"/>
        </w:rPr>
        <w:t xml:space="preserve">, </w:t>
      </w:r>
      <w:r w:rsidR="00C42ED0" w:rsidRPr="00D83C80">
        <w:rPr>
          <w:rFonts w:ascii="Times New Roman" w:hAnsi="Times New Roman" w:cs="Times New Roman"/>
          <w:sz w:val="28"/>
          <w:szCs w:val="28"/>
        </w:rPr>
        <w:t>Е.Ю. Формирование тарифа на пассажирские перевозки на основе экономической целесообразности деятельности транспортного предприятия</w:t>
      </w:r>
      <w:r w:rsidR="00C42ED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C42ED0" w:rsidRPr="00D83C80">
        <w:rPr>
          <w:rFonts w:ascii="Times New Roman" w:hAnsi="Times New Roman" w:cs="Times New Roman"/>
          <w:sz w:val="28"/>
          <w:szCs w:val="28"/>
        </w:rPr>
        <w:t xml:space="preserve"> // </w:t>
      </w:r>
      <w:r w:rsidR="00C42ED0">
        <w:rPr>
          <w:rFonts w:ascii="Times New Roman" w:hAnsi="Times New Roman" w:cs="Times New Roman"/>
          <w:sz w:val="28"/>
          <w:szCs w:val="28"/>
        </w:rPr>
        <w:t>«</w:t>
      </w:r>
      <w:r w:rsidR="00C42ED0" w:rsidRPr="00D83C80">
        <w:rPr>
          <w:rFonts w:ascii="Times New Roman" w:hAnsi="Times New Roman" w:cs="Times New Roman"/>
          <w:sz w:val="28"/>
          <w:szCs w:val="28"/>
        </w:rPr>
        <w:t>Инженерный вестник Дона</w:t>
      </w:r>
      <w:r w:rsidR="00C42ED0">
        <w:rPr>
          <w:rFonts w:ascii="Times New Roman" w:hAnsi="Times New Roman" w:cs="Times New Roman"/>
          <w:sz w:val="28"/>
          <w:szCs w:val="28"/>
        </w:rPr>
        <w:t xml:space="preserve">», </w:t>
      </w:r>
      <w:r w:rsidR="00C42ED0" w:rsidRPr="00D83C80">
        <w:rPr>
          <w:rFonts w:ascii="Times New Roman" w:hAnsi="Times New Roman" w:cs="Times New Roman"/>
          <w:sz w:val="28"/>
          <w:szCs w:val="28"/>
        </w:rPr>
        <w:t>2012</w:t>
      </w:r>
      <w:r w:rsidR="00C42ED0">
        <w:rPr>
          <w:rFonts w:ascii="Times New Roman" w:hAnsi="Times New Roman" w:cs="Times New Roman"/>
          <w:sz w:val="28"/>
          <w:szCs w:val="28"/>
        </w:rPr>
        <w:t xml:space="preserve">, </w:t>
      </w:r>
      <w:r w:rsidR="00C42ED0" w:rsidRPr="00D83C80">
        <w:rPr>
          <w:rFonts w:ascii="Times New Roman" w:hAnsi="Times New Roman" w:cs="Times New Roman"/>
          <w:sz w:val="28"/>
          <w:szCs w:val="28"/>
        </w:rPr>
        <w:t xml:space="preserve">№4 (том 1). </w:t>
      </w:r>
      <w:r w:rsidR="00C42ED0">
        <w:rPr>
          <w:rFonts w:ascii="Times New Roman" w:hAnsi="Times New Roman" w:cs="Times New Roman"/>
          <w:sz w:val="28"/>
          <w:szCs w:val="28"/>
        </w:rPr>
        <w:t>- Режим доступа:</w:t>
      </w:r>
      <w:r w:rsidR="00C42ED0" w:rsidRPr="007D0642">
        <w:t xml:space="preserve"> </w:t>
      </w:r>
      <w:r w:rsidR="00C42ED0">
        <w:rPr>
          <w:rFonts w:ascii="Times New Roman" w:hAnsi="Times New Roman" w:cs="Times New Roman"/>
          <w:sz w:val="28"/>
          <w:szCs w:val="28"/>
        </w:rPr>
        <w:t>http://www.ivdon.ru/magazine/archive/n4p1y2012/1114</w:t>
      </w:r>
      <w:r w:rsidR="008362F6">
        <w:rPr>
          <w:rFonts w:ascii="Times New Roman" w:hAnsi="Times New Roman" w:cs="Times New Roman"/>
          <w:sz w:val="28"/>
          <w:szCs w:val="28"/>
        </w:rPr>
        <w:t xml:space="preserve"> </w:t>
      </w:r>
      <w:r w:rsidR="008362F6" w:rsidRPr="00C42ED0">
        <w:rPr>
          <w:rFonts w:ascii="Times New Roman" w:hAnsi="Times New Roman" w:cs="Times New Roman"/>
          <w:sz w:val="28"/>
          <w:szCs w:val="28"/>
        </w:rPr>
        <w:t xml:space="preserve">(доступ свободный) – </w:t>
      </w:r>
      <w:proofErr w:type="spellStart"/>
      <w:r w:rsidR="008362F6" w:rsidRPr="00C42ED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8362F6" w:rsidRPr="00C42ED0">
        <w:rPr>
          <w:rFonts w:ascii="Times New Roman" w:hAnsi="Times New Roman" w:cs="Times New Roman"/>
          <w:sz w:val="28"/>
          <w:szCs w:val="28"/>
        </w:rPr>
        <w:t>. с экрана. – Яз. рус.</w:t>
      </w:r>
    </w:p>
    <w:p w:rsidR="004772EC" w:rsidRPr="00EF003B" w:rsidRDefault="004772EC" w:rsidP="00477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003B">
        <w:rPr>
          <w:rFonts w:ascii="Times New Roman" w:hAnsi="Times New Roman"/>
          <w:sz w:val="28"/>
          <w:szCs w:val="28"/>
        </w:rPr>
        <w:t xml:space="preserve">Большаков А.М. Повышение качества перевозок пассажиров автомобильным транспортом / </w:t>
      </w:r>
      <w:proofErr w:type="spellStart"/>
      <w:r w:rsidRPr="00EF003B">
        <w:rPr>
          <w:rFonts w:ascii="Times New Roman" w:hAnsi="Times New Roman"/>
          <w:sz w:val="28"/>
          <w:szCs w:val="28"/>
        </w:rPr>
        <w:t>М-во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03B">
        <w:rPr>
          <w:rFonts w:ascii="Times New Roman" w:hAnsi="Times New Roman"/>
          <w:sz w:val="28"/>
          <w:szCs w:val="28"/>
        </w:rPr>
        <w:t>автомоб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трансп. РСФСР Центральное бюро </w:t>
      </w:r>
      <w:proofErr w:type="spellStart"/>
      <w:r w:rsidRPr="00EF003B">
        <w:rPr>
          <w:rFonts w:ascii="Times New Roman" w:hAnsi="Times New Roman"/>
          <w:sz w:val="28"/>
          <w:szCs w:val="28"/>
        </w:rPr>
        <w:t>научн.-техн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003B">
        <w:rPr>
          <w:rFonts w:ascii="Times New Roman" w:hAnsi="Times New Roman"/>
          <w:sz w:val="28"/>
          <w:szCs w:val="28"/>
        </w:rPr>
        <w:t>информ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обзорная </w:t>
      </w:r>
      <w:proofErr w:type="spellStart"/>
      <w:r w:rsidRPr="00EF003B">
        <w:rPr>
          <w:rFonts w:ascii="Times New Roman" w:hAnsi="Times New Roman"/>
          <w:sz w:val="28"/>
          <w:szCs w:val="28"/>
        </w:rPr>
        <w:t>информ</w:t>
      </w:r>
      <w:proofErr w:type="spellEnd"/>
      <w:r w:rsidRPr="00EF003B">
        <w:rPr>
          <w:rFonts w:ascii="Times New Roman" w:hAnsi="Times New Roman"/>
          <w:sz w:val="28"/>
          <w:szCs w:val="28"/>
        </w:rPr>
        <w:t xml:space="preserve">. Серия «Пассажирские перевозки </w:t>
      </w:r>
      <w:proofErr w:type="spellStart"/>
      <w:r w:rsidRPr="00EF003B">
        <w:rPr>
          <w:rFonts w:ascii="Times New Roman" w:hAnsi="Times New Roman"/>
          <w:sz w:val="28"/>
          <w:szCs w:val="28"/>
        </w:rPr>
        <w:t>автомоб</w:t>
      </w:r>
      <w:proofErr w:type="spellEnd"/>
      <w:r w:rsidRPr="00EF003B">
        <w:rPr>
          <w:rFonts w:ascii="Times New Roman" w:hAnsi="Times New Roman"/>
          <w:sz w:val="28"/>
          <w:szCs w:val="28"/>
        </w:rPr>
        <w:t>. трансп.». М., 1978. 61 с.</w:t>
      </w:r>
    </w:p>
    <w:p w:rsidR="004772EC" w:rsidRPr="00EF003B" w:rsidRDefault="004772EC" w:rsidP="004772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F003B">
        <w:rPr>
          <w:rFonts w:ascii="Times New Roman" w:hAnsi="Times New Roman"/>
          <w:sz w:val="28"/>
          <w:szCs w:val="28"/>
        </w:rPr>
        <w:t>А.М. Большаков. Пути повышения экономической эффективности перевозок пассажиров автомобильным транспортом / Основные направления совершенствования экономической деятельности предприятий городского транспорта. Материалы семинара - Москва. 1974. 158 с.</w:t>
      </w:r>
    </w:p>
    <w:p w:rsidR="00C00544" w:rsidRPr="00C00544" w:rsidRDefault="00C00544" w:rsidP="00481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544" w:rsidRPr="00C00544" w:rsidSect="00094F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56F44"/>
    <w:multiLevelType w:val="hybridMultilevel"/>
    <w:tmpl w:val="B31A88C4"/>
    <w:lvl w:ilvl="0" w:tplc="7A48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E7BD1"/>
    <w:multiLevelType w:val="hybridMultilevel"/>
    <w:tmpl w:val="FA169F0C"/>
    <w:lvl w:ilvl="0" w:tplc="4FA4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F5D"/>
    <w:rsid w:val="00010137"/>
    <w:rsid w:val="00064306"/>
    <w:rsid w:val="00094F5D"/>
    <w:rsid w:val="00286453"/>
    <w:rsid w:val="004772EC"/>
    <w:rsid w:val="00481102"/>
    <w:rsid w:val="004F7358"/>
    <w:rsid w:val="005F43A5"/>
    <w:rsid w:val="00602460"/>
    <w:rsid w:val="00803638"/>
    <w:rsid w:val="008362F6"/>
    <w:rsid w:val="0092144C"/>
    <w:rsid w:val="00972C49"/>
    <w:rsid w:val="00B279E3"/>
    <w:rsid w:val="00B55930"/>
    <w:rsid w:val="00BB657A"/>
    <w:rsid w:val="00C00544"/>
    <w:rsid w:val="00C07E86"/>
    <w:rsid w:val="00C42ED0"/>
    <w:rsid w:val="00CC150B"/>
    <w:rsid w:val="00CC375A"/>
    <w:rsid w:val="00D84690"/>
    <w:rsid w:val="00E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A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C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5A"/>
    <w:rPr>
      <w:rFonts w:ascii="Tahoma" w:hAnsi="Tahoma" w:cs="Tahoma"/>
      <w:sz w:val="16"/>
      <w:szCs w:val="16"/>
    </w:rPr>
  </w:style>
  <w:style w:type="paragraph" w:customStyle="1" w:styleId="t">
    <w:name w:val="t"/>
    <w:basedOn w:val="a"/>
    <w:rsid w:val="004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Tomashuk</cp:lastModifiedBy>
  <cp:revision>17</cp:revision>
  <dcterms:created xsi:type="dcterms:W3CDTF">2013-05-20T16:59:00Z</dcterms:created>
  <dcterms:modified xsi:type="dcterms:W3CDTF">2013-05-23T10:21:00Z</dcterms:modified>
</cp:coreProperties>
</file>