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2F" w:rsidRDefault="00810CD6" w:rsidP="00810C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Энергосбережение при очистке сточных вод населе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ных мест</w:t>
      </w:r>
    </w:p>
    <w:p w:rsidR="00810CD6" w:rsidRDefault="00810CD6" w:rsidP="00810C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D0F" w:rsidRPr="00810CD6" w:rsidRDefault="00D67F23" w:rsidP="00810C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D6">
        <w:rPr>
          <w:rFonts w:ascii="Times New Roman" w:hAnsi="Times New Roman" w:cs="Times New Roman"/>
          <w:b/>
          <w:sz w:val="28"/>
          <w:szCs w:val="28"/>
        </w:rPr>
        <w:t>Н.Н. Паненко</w:t>
      </w:r>
      <w:r w:rsidR="008C7D0F" w:rsidRPr="00810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0CD6">
        <w:rPr>
          <w:rFonts w:ascii="Times New Roman" w:hAnsi="Times New Roman" w:cs="Times New Roman"/>
          <w:b/>
          <w:sz w:val="28"/>
          <w:szCs w:val="28"/>
        </w:rPr>
        <w:t>А.Ю. Скрябин</w:t>
      </w:r>
      <w:r w:rsidR="008C7D0F" w:rsidRPr="00810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0CD6">
        <w:rPr>
          <w:rFonts w:ascii="Times New Roman" w:hAnsi="Times New Roman" w:cs="Times New Roman"/>
          <w:b/>
          <w:sz w:val="28"/>
          <w:szCs w:val="28"/>
        </w:rPr>
        <w:t>К.К. Популиди</w:t>
      </w:r>
      <w:r w:rsidR="008C7D0F" w:rsidRPr="00810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0CD6">
        <w:rPr>
          <w:rFonts w:ascii="Times New Roman" w:hAnsi="Times New Roman" w:cs="Times New Roman"/>
          <w:b/>
          <w:sz w:val="28"/>
          <w:szCs w:val="28"/>
        </w:rPr>
        <w:t>А.В. Денисова</w:t>
      </w:r>
      <w:r w:rsidR="008C7D0F" w:rsidRPr="00810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0CD6">
        <w:rPr>
          <w:rFonts w:ascii="Times New Roman" w:hAnsi="Times New Roman" w:cs="Times New Roman"/>
          <w:b/>
          <w:sz w:val="28"/>
          <w:szCs w:val="28"/>
        </w:rPr>
        <w:t>В.В. Ден</w:t>
      </w:r>
      <w:r w:rsidRPr="00810CD6">
        <w:rPr>
          <w:rFonts w:ascii="Times New Roman" w:hAnsi="Times New Roman" w:cs="Times New Roman"/>
          <w:b/>
          <w:sz w:val="28"/>
          <w:szCs w:val="28"/>
        </w:rPr>
        <w:t>и</w:t>
      </w:r>
      <w:r w:rsidRPr="00810CD6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8C7D0F" w:rsidRDefault="008C7D0F" w:rsidP="00F92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0F" w:rsidRDefault="000B5223" w:rsidP="00F9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энергосбережении и о повышении энергетич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эффективности» (2009 г.) особо выделил мероприятия, направленные на увеличение количества случаев использования в качестве источников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 вторичных энергетических ресурсов и (или) возобновляемых источников энергии</w:t>
      </w:r>
      <w:r w:rsidR="007864B0">
        <w:rPr>
          <w:rFonts w:ascii="Times New Roman" w:hAnsi="Times New Roman" w:cs="Times New Roman"/>
          <w:sz w:val="28"/>
          <w:szCs w:val="28"/>
        </w:rPr>
        <w:t xml:space="preserve"> (</w:t>
      </w:r>
      <w:r w:rsidR="007864B0" w:rsidRPr="003B13BE">
        <w:rPr>
          <w:rFonts w:ascii="Times New Roman" w:hAnsi="Times New Roman" w:cs="Times New Roman"/>
          <w:sz w:val="28"/>
          <w:szCs w:val="28"/>
        </w:rPr>
        <w:t>Федеральный закон «Об энергосбережении и о повышении энерг</w:t>
      </w:r>
      <w:r w:rsidR="007864B0" w:rsidRPr="003B13BE">
        <w:rPr>
          <w:rFonts w:ascii="Times New Roman" w:hAnsi="Times New Roman" w:cs="Times New Roman"/>
          <w:sz w:val="28"/>
          <w:szCs w:val="28"/>
        </w:rPr>
        <w:t>е</w:t>
      </w:r>
      <w:r w:rsidR="007864B0" w:rsidRPr="003B13BE">
        <w:rPr>
          <w:rFonts w:ascii="Times New Roman" w:hAnsi="Times New Roman" w:cs="Times New Roman"/>
          <w:sz w:val="28"/>
          <w:szCs w:val="28"/>
        </w:rPr>
        <w:t>тической эффективности» [Текст]. – Новосибирск: Сиб. унив. изд-во, 2010.</w:t>
      </w:r>
      <w:r w:rsidR="007864B0">
        <w:rPr>
          <w:rFonts w:ascii="Times New Roman" w:hAnsi="Times New Roman" w:cs="Times New Roman"/>
          <w:sz w:val="28"/>
          <w:szCs w:val="28"/>
        </w:rPr>
        <w:t>-64 с.-(Кодексы. Законы. Нормы)</w:t>
      </w:r>
      <w:r w:rsidR="00810CD6">
        <w:rPr>
          <w:rFonts w:ascii="Times New Roman" w:hAnsi="Times New Roman" w:cs="Times New Roman"/>
          <w:sz w:val="28"/>
          <w:szCs w:val="28"/>
        </w:rPr>
        <w:t>. С</w:t>
      </w:r>
      <w:r w:rsidR="00286208">
        <w:rPr>
          <w:rFonts w:ascii="Times New Roman" w:hAnsi="Times New Roman" w:cs="Times New Roman"/>
          <w:sz w:val="28"/>
          <w:szCs w:val="28"/>
        </w:rPr>
        <w:t>огласно указанному закону, вторичный энергоресурс,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ресурса.</w:t>
      </w:r>
    </w:p>
    <w:p w:rsidR="00286208" w:rsidRDefault="00A33B0A" w:rsidP="00F9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роль в решении проблемы энергосбережения в настоящее время отводят теплонасосным установкам (ТНУ).</w:t>
      </w:r>
      <w:r w:rsidR="0020666F">
        <w:rPr>
          <w:rFonts w:ascii="Times New Roman" w:hAnsi="Times New Roman" w:cs="Times New Roman"/>
          <w:sz w:val="28"/>
          <w:szCs w:val="28"/>
        </w:rPr>
        <w:t xml:space="preserve"> Используя процессы исп</w:t>
      </w:r>
      <w:r w:rsidR="0020666F">
        <w:rPr>
          <w:rFonts w:ascii="Times New Roman" w:hAnsi="Times New Roman" w:cs="Times New Roman"/>
          <w:sz w:val="28"/>
          <w:szCs w:val="28"/>
        </w:rPr>
        <w:t>а</w:t>
      </w:r>
      <w:r w:rsidR="0020666F">
        <w:rPr>
          <w:rFonts w:ascii="Times New Roman" w:hAnsi="Times New Roman" w:cs="Times New Roman"/>
          <w:sz w:val="28"/>
          <w:szCs w:val="28"/>
        </w:rPr>
        <w:t>рения и конденсации циркулирующей в системе легкокипящей жидкости, они извлекают низкопотенциальную теплоту из объектов природной среды и обеспечивают теплоснабжение зданий, сооружений, теплиц и т.д. Искусс</w:t>
      </w:r>
      <w:r w:rsidR="0020666F">
        <w:rPr>
          <w:rFonts w:ascii="Times New Roman" w:hAnsi="Times New Roman" w:cs="Times New Roman"/>
          <w:sz w:val="28"/>
          <w:szCs w:val="28"/>
        </w:rPr>
        <w:t>т</w:t>
      </w:r>
      <w:r w:rsidR="0020666F">
        <w:rPr>
          <w:rFonts w:ascii="Times New Roman" w:hAnsi="Times New Roman" w:cs="Times New Roman"/>
          <w:sz w:val="28"/>
          <w:szCs w:val="28"/>
        </w:rPr>
        <w:t>венными источниками низкопотенциального тепла для ТНУ различной пр</w:t>
      </w:r>
      <w:r w:rsidR="0020666F">
        <w:rPr>
          <w:rFonts w:ascii="Times New Roman" w:hAnsi="Times New Roman" w:cs="Times New Roman"/>
          <w:sz w:val="28"/>
          <w:szCs w:val="28"/>
        </w:rPr>
        <w:t>о</w:t>
      </w:r>
      <w:r w:rsidR="0020666F">
        <w:rPr>
          <w:rFonts w:ascii="Times New Roman" w:hAnsi="Times New Roman" w:cs="Times New Roman"/>
          <w:sz w:val="28"/>
          <w:szCs w:val="28"/>
        </w:rPr>
        <w:t>изводительности могут быть, например, вентиляционный воздух и отраб</w:t>
      </w:r>
      <w:r w:rsidR="0020666F">
        <w:rPr>
          <w:rFonts w:ascii="Times New Roman" w:hAnsi="Times New Roman" w:cs="Times New Roman"/>
          <w:sz w:val="28"/>
          <w:szCs w:val="28"/>
        </w:rPr>
        <w:t>о</w:t>
      </w:r>
      <w:r w:rsidR="0020666F">
        <w:rPr>
          <w:rFonts w:ascii="Times New Roman" w:hAnsi="Times New Roman" w:cs="Times New Roman"/>
          <w:sz w:val="28"/>
          <w:szCs w:val="28"/>
        </w:rPr>
        <w:t>танные газы, оборотные и сточные воды</w:t>
      </w:r>
      <w:r w:rsidR="00022E72" w:rsidRPr="00022E72">
        <w:rPr>
          <w:rFonts w:ascii="Times New Roman" w:hAnsi="Times New Roman" w:cs="Times New Roman"/>
          <w:sz w:val="28"/>
          <w:szCs w:val="28"/>
        </w:rPr>
        <w:t>[1]</w:t>
      </w:r>
      <w:r w:rsidR="0020666F">
        <w:rPr>
          <w:rFonts w:ascii="Times New Roman" w:hAnsi="Times New Roman" w:cs="Times New Roman"/>
          <w:sz w:val="28"/>
          <w:szCs w:val="28"/>
        </w:rPr>
        <w:t>.</w:t>
      </w:r>
    </w:p>
    <w:p w:rsidR="0020666F" w:rsidRDefault="00B3279C" w:rsidP="00F9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мировому опыту, сточные воды населённых мест, отлича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 относительно высокой постоянной температурой, являются одним из лучших источников низкопотенциального тепла для применения ТНУ.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10CD6">
        <w:rPr>
          <w:rFonts w:ascii="Times New Roman" w:hAnsi="Times New Roman" w:cs="Times New Roman"/>
          <w:sz w:val="28"/>
          <w:szCs w:val="28"/>
        </w:rPr>
        <w:t xml:space="preserve">работчики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73E90">
        <w:rPr>
          <w:rFonts w:ascii="Times New Roman" w:hAnsi="Times New Roman" w:cs="Times New Roman"/>
          <w:sz w:val="28"/>
          <w:szCs w:val="28"/>
          <w:lang w:val="en-US"/>
        </w:rPr>
        <w:t>TACIS</w:t>
      </w:r>
      <w:r w:rsidR="00673E90">
        <w:rPr>
          <w:rFonts w:ascii="Times New Roman" w:hAnsi="Times New Roman" w:cs="Times New Roman"/>
          <w:sz w:val="28"/>
          <w:szCs w:val="28"/>
        </w:rPr>
        <w:t>(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="00810CD6">
        <w:rPr>
          <w:rFonts w:ascii="Times New Roman" w:hAnsi="Times New Roman" w:cs="Times New Roman"/>
          <w:sz w:val="28"/>
          <w:szCs w:val="28"/>
        </w:rPr>
        <w:t xml:space="preserve"> 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Assistance</w:t>
      </w:r>
      <w:r w:rsidR="00810CD6">
        <w:rPr>
          <w:rFonts w:ascii="Times New Roman" w:hAnsi="Times New Roman" w:cs="Times New Roman"/>
          <w:sz w:val="28"/>
          <w:szCs w:val="28"/>
        </w:rPr>
        <w:t xml:space="preserve"> 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10CD6">
        <w:rPr>
          <w:rFonts w:ascii="Times New Roman" w:hAnsi="Times New Roman" w:cs="Times New Roman"/>
          <w:sz w:val="28"/>
          <w:szCs w:val="28"/>
        </w:rPr>
        <w:t xml:space="preserve"> 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10CD6">
        <w:rPr>
          <w:rFonts w:ascii="Times New Roman" w:hAnsi="Times New Roman" w:cs="Times New Roman"/>
          <w:sz w:val="28"/>
          <w:szCs w:val="28"/>
        </w:rPr>
        <w:t xml:space="preserve"> 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="00810CD6">
        <w:rPr>
          <w:rFonts w:ascii="Times New Roman" w:hAnsi="Times New Roman" w:cs="Times New Roman"/>
          <w:sz w:val="28"/>
          <w:szCs w:val="28"/>
        </w:rPr>
        <w:t xml:space="preserve"> 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wealth</w:t>
      </w:r>
      <w:r w:rsidR="00810CD6">
        <w:rPr>
          <w:rFonts w:ascii="Times New Roman" w:hAnsi="Times New Roman" w:cs="Times New Roman"/>
          <w:sz w:val="28"/>
          <w:szCs w:val="28"/>
        </w:rPr>
        <w:t xml:space="preserve"> 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10CD6">
        <w:rPr>
          <w:rFonts w:ascii="Times New Roman" w:hAnsi="Times New Roman" w:cs="Times New Roman"/>
          <w:sz w:val="28"/>
          <w:szCs w:val="28"/>
        </w:rPr>
        <w:t xml:space="preserve"> 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pendent</w:t>
      </w:r>
      <w:r w:rsidR="00810CD6">
        <w:rPr>
          <w:rFonts w:ascii="Times New Roman" w:hAnsi="Times New Roman" w:cs="Times New Roman"/>
          <w:sz w:val="28"/>
          <w:szCs w:val="28"/>
        </w:rPr>
        <w:t xml:space="preserve"> </w:t>
      </w:r>
      <w:r w:rsidR="00810CD6">
        <w:rPr>
          <w:rFonts w:ascii="Times New Roman" w:hAnsi="Times New Roman" w:cs="Times New Roman"/>
          <w:sz w:val="28"/>
          <w:szCs w:val="28"/>
          <w:lang w:val="en-US"/>
        </w:rPr>
        <w:t>States</w:t>
      </w:r>
      <w:r w:rsidR="00673E90" w:rsidRPr="00673E90">
        <w:rPr>
          <w:rFonts w:ascii="Times New Roman" w:hAnsi="Times New Roman" w:cs="Times New Roman"/>
          <w:sz w:val="28"/>
          <w:szCs w:val="28"/>
        </w:rPr>
        <w:t>,</w:t>
      </w:r>
      <w:r w:rsidR="00673E90">
        <w:rPr>
          <w:rFonts w:ascii="Times New Roman" w:hAnsi="Times New Roman" w:cs="Times New Roman"/>
          <w:sz w:val="28"/>
          <w:szCs w:val="28"/>
        </w:rPr>
        <w:t xml:space="preserve"> Евросоюз</w:t>
      </w:r>
      <w:r w:rsidR="00810CD6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ыполнили расчёт энергетического потенциала низкопотенциального тепла сточных вод (СВ) как в России в целом,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>(выб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рочно) в трёх субъектах Российской Федерации: Краснодарском крае, Астраханской и Нижег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областях (таблица).</w:t>
      </w:r>
    </w:p>
    <w:p w:rsidR="00B3279C" w:rsidRDefault="00196CB1" w:rsidP="00196C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B3279C" w:rsidRDefault="00B3279C" w:rsidP="00810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Энергетический потенциал тепла сточных вод в России и отдельных субъектов</w:t>
      </w:r>
      <w:r w:rsidR="00F1526D">
        <w:rPr>
          <w:rFonts w:ascii="Times New Roman" w:hAnsi="Times New Roman" w:cs="Times New Roman"/>
          <w:sz w:val="28"/>
          <w:szCs w:val="28"/>
        </w:rPr>
        <w:t xml:space="preserve"> РФ </w:t>
      </w:r>
      <w:r w:rsidR="00F1526D" w:rsidRPr="00F1526D">
        <w:rPr>
          <w:rFonts w:ascii="Times New Roman" w:hAnsi="Times New Roman" w:cs="Times New Roman"/>
          <w:sz w:val="28"/>
          <w:szCs w:val="28"/>
        </w:rPr>
        <w:t>[2</w:t>
      </w:r>
      <w:r w:rsidR="00754717">
        <w:rPr>
          <w:rFonts w:ascii="Times New Roman" w:hAnsi="Times New Roman" w:cs="Times New Roman"/>
          <w:sz w:val="28"/>
          <w:szCs w:val="28"/>
        </w:rPr>
        <w:t xml:space="preserve">, </w:t>
      </w:r>
      <w:r w:rsidR="004C78E8">
        <w:rPr>
          <w:rFonts w:ascii="Times New Roman" w:hAnsi="Times New Roman" w:cs="Times New Roman"/>
          <w:sz w:val="28"/>
          <w:szCs w:val="28"/>
        </w:rPr>
        <w:t>3</w:t>
      </w:r>
      <w:r w:rsidR="00F1526D" w:rsidRPr="00F1526D">
        <w:rPr>
          <w:rFonts w:ascii="Times New Roman" w:hAnsi="Times New Roman" w:cs="Times New Roman"/>
          <w:sz w:val="28"/>
          <w:szCs w:val="28"/>
        </w:rPr>
        <w:t>]</w:t>
      </w:r>
      <w:r w:rsidR="00F1526D">
        <w:rPr>
          <w:rFonts w:ascii="Times New Roman" w:hAnsi="Times New Roman" w:cs="Times New Roman"/>
          <w:sz w:val="28"/>
          <w:szCs w:val="28"/>
        </w:rPr>
        <w:t>извлечения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"/>
        <w:gridCol w:w="4563"/>
        <w:gridCol w:w="1134"/>
        <w:gridCol w:w="1086"/>
        <w:gridCol w:w="1087"/>
        <w:gridCol w:w="1087"/>
      </w:tblGrid>
      <w:tr w:rsidR="00F16072" w:rsidRPr="00F16072" w:rsidTr="008B7576">
        <w:tc>
          <w:tcPr>
            <w:tcW w:w="399" w:type="dxa"/>
            <w:vMerge w:val="restart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 в целом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Субъекты Российской</w:t>
            </w:r>
          </w:p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Федерации</w:t>
            </w:r>
          </w:p>
        </w:tc>
      </w:tr>
      <w:tr w:rsidR="00F16072" w:rsidRPr="00F16072" w:rsidTr="008B7576">
        <w:tc>
          <w:tcPr>
            <w:tcW w:w="399" w:type="dxa"/>
            <w:vMerge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ханская область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дарский край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ская о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ласть</w:t>
            </w:r>
          </w:p>
        </w:tc>
      </w:tr>
      <w:tr w:rsidR="00F16072" w:rsidRPr="00F16072" w:rsidTr="008B7576">
        <w:tc>
          <w:tcPr>
            <w:tcW w:w="399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r w:rsidR="00F9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млн. т/год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28578,2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186,32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794,6</w:t>
            </w:r>
          </w:p>
        </w:tc>
      </w:tr>
      <w:tr w:rsidR="00F16072" w:rsidRPr="00F16072" w:rsidTr="008B7576">
        <w:tc>
          <w:tcPr>
            <w:tcW w:w="399" w:type="dxa"/>
            <w:vMerge w:val="restart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потенциал, млн. 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F16072" w:rsidRPr="00F16072" w:rsidTr="008B7576">
        <w:tc>
          <w:tcPr>
            <w:tcW w:w="399" w:type="dxa"/>
            <w:vMerge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потенциал, млн. т у.т.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F16072" w:rsidRPr="00F16072" w:rsidTr="008B7576">
        <w:tc>
          <w:tcPr>
            <w:tcW w:w="399" w:type="dxa"/>
            <w:vMerge w:val="restart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потенциал, млрд. кВт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F16072" w:rsidRPr="00F16072" w:rsidTr="008B7576">
        <w:tc>
          <w:tcPr>
            <w:tcW w:w="399" w:type="dxa"/>
            <w:vMerge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потенциал, млн. т у.т.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F16072" w:rsidRPr="00F16072" w:rsidTr="008B7576">
        <w:tc>
          <w:tcPr>
            <w:tcW w:w="399" w:type="dxa"/>
            <w:vMerge w:val="restart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потенциал, млрд. кВт</w:t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F16072" w:rsidRPr="00F16072" w:rsidTr="008B7576">
        <w:tc>
          <w:tcPr>
            <w:tcW w:w="399" w:type="dxa"/>
            <w:vMerge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потенциал, млн. т у.т.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6072" w:rsidRPr="00F16072" w:rsidRDefault="00F16072" w:rsidP="00F924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</w:tbl>
    <w:p w:rsidR="00F1526D" w:rsidRDefault="00F16072" w:rsidP="00F9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7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F16072">
        <w:rPr>
          <w:rFonts w:ascii="Times New Roman" w:hAnsi="Times New Roman" w:cs="Times New Roman"/>
          <w:sz w:val="28"/>
          <w:szCs w:val="28"/>
        </w:rPr>
        <w:t xml:space="preserve">Теплота </w:t>
      </w:r>
      <w:r>
        <w:rPr>
          <w:rFonts w:ascii="Times New Roman" w:hAnsi="Times New Roman" w:cs="Times New Roman"/>
          <w:sz w:val="28"/>
          <w:szCs w:val="28"/>
        </w:rPr>
        <w:t>сгорания условного топлива – 29,3 МДж/кг ~ 7 Мкал/кг</w:t>
      </w:r>
    </w:p>
    <w:p w:rsidR="005123F0" w:rsidRDefault="005123F0" w:rsidP="00F9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3F0" w:rsidRPr="008B010A" w:rsidRDefault="005123F0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</w:rPr>
      </w:pPr>
      <w:r w:rsidRPr="008B010A">
        <w:rPr>
          <w:sz w:val="28"/>
          <w:szCs w:val="28"/>
        </w:rPr>
        <w:t>Валовой ресурс теплоты сбросных вод на станциях аэрации определяе</w:t>
      </w:r>
      <w:r w:rsidRPr="008B010A">
        <w:rPr>
          <w:sz w:val="28"/>
          <w:szCs w:val="28"/>
        </w:rPr>
        <w:t>т</w:t>
      </w:r>
      <w:r w:rsidRPr="008B010A">
        <w:rPr>
          <w:sz w:val="28"/>
          <w:szCs w:val="28"/>
        </w:rPr>
        <w:t>ся из расч</w:t>
      </w:r>
      <w:r>
        <w:rPr>
          <w:sz w:val="28"/>
          <w:szCs w:val="28"/>
        </w:rPr>
        <w:t>ё</w:t>
      </w:r>
      <w:r w:rsidRPr="008B010A">
        <w:rPr>
          <w:sz w:val="28"/>
          <w:szCs w:val="28"/>
        </w:rPr>
        <w:t>та объ</w:t>
      </w:r>
      <w:r>
        <w:rPr>
          <w:sz w:val="28"/>
          <w:szCs w:val="28"/>
        </w:rPr>
        <w:t>ё</w:t>
      </w:r>
      <w:r w:rsidRPr="008B010A">
        <w:rPr>
          <w:sz w:val="28"/>
          <w:szCs w:val="28"/>
        </w:rPr>
        <w:t xml:space="preserve">ма </w:t>
      </w:r>
      <w:r w:rsidRPr="005123F0">
        <w:rPr>
          <w:i/>
          <w:sz w:val="28"/>
          <w:szCs w:val="28"/>
        </w:rPr>
        <w:t>(</w:t>
      </w:r>
      <w:r w:rsidRPr="005123F0">
        <w:rPr>
          <w:i/>
          <w:sz w:val="28"/>
          <w:szCs w:val="28"/>
          <w:lang w:val="en-US"/>
        </w:rPr>
        <w:t>V</w:t>
      </w:r>
      <w:r w:rsidRPr="005123F0">
        <w:rPr>
          <w:i/>
          <w:sz w:val="28"/>
          <w:szCs w:val="28"/>
        </w:rPr>
        <w:t>)</w:t>
      </w:r>
      <w:r w:rsidRPr="008B010A">
        <w:rPr>
          <w:sz w:val="28"/>
          <w:szCs w:val="28"/>
        </w:rPr>
        <w:t>сточных вод, перерабатываемых на очистных соор</w:t>
      </w:r>
      <w:r w:rsidRPr="008B010A">
        <w:rPr>
          <w:sz w:val="28"/>
          <w:szCs w:val="28"/>
        </w:rPr>
        <w:t>у</w:t>
      </w:r>
      <w:r w:rsidRPr="008B010A">
        <w:rPr>
          <w:sz w:val="28"/>
          <w:szCs w:val="28"/>
        </w:rPr>
        <w:t xml:space="preserve">жениях и станциях аэрации, температуры </w:t>
      </w:r>
      <w:r>
        <w:rPr>
          <w:sz w:val="28"/>
          <w:szCs w:val="28"/>
        </w:rPr>
        <w:t>СВ</w:t>
      </w:r>
      <w:r w:rsidRPr="008B010A">
        <w:rPr>
          <w:sz w:val="28"/>
          <w:szCs w:val="28"/>
        </w:rPr>
        <w:t xml:space="preserve"> и остальной воды при соотве</w:t>
      </w:r>
      <w:r w:rsidRPr="008B010A">
        <w:rPr>
          <w:sz w:val="28"/>
          <w:szCs w:val="28"/>
        </w:rPr>
        <w:t>т</w:t>
      </w:r>
      <w:r w:rsidRPr="008B010A">
        <w:rPr>
          <w:sz w:val="28"/>
          <w:szCs w:val="28"/>
        </w:rPr>
        <w:t>ствующих температурах по формуле</w:t>
      </w:r>
      <w:r>
        <w:rPr>
          <w:sz w:val="28"/>
          <w:szCs w:val="28"/>
        </w:rPr>
        <w:t xml:space="preserve"> (1) </w:t>
      </w:r>
      <w:r w:rsidRPr="005123F0">
        <w:rPr>
          <w:sz w:val="28"/>
          <w:szCs w:val="28"/>
        </w:rPr>
        <w:t>[</w:t>
      </w:r>
      <w:r w:rsidR="004C78E8">
        <w:rPr>
          <w:sz w:val="28"/>
          <w:szCs w:val="28"/>
        </w:rPr>
        <w:t>4</w:t>
      </w:r>
      <w:r w:rsidRPr="005123F0">
        <w:rPr>
          <w:sz w:val="28"/>
          <w:szCs w:val="28"/>
        </w:rPr>
        <w:t>]</w:t>
      </w:r>
      <w:r w:rsidRPr="008B010A">
        <w:rPr>
          <w:sz w:val="28"/>
          <w:szCs w:val="28"/>
        </w:rPr>
        <w:t>:</w:t>
      </w:r>
    </w:p>
    <w:p w:rsidR="005123F0" w:rsidRPr="008B010A" w:rsidRDefault="005123F0" w:rsidP="00F9241D">
      <w:pPr>
        <w:pStyle w:val="6"/>
        <w:shd w:val="clear" w:color="auto" w:fill="auto"/>
        <w:spacing w:line="360" w:lineRule="auto"/>
        <w:ind w:firstLine="646"/>
        <w:jc w:val="right"/>
        <w:rPr>
          <w:sz w:val="28"/>
          <w:szCs w:val="28"/>
        </w:rPr>
      </w:pPr>
      <w:r w:rsidRPr="00DC6220">
        <w:rPr>
          <w:i/>
          <w:sz w:val="28"/>
          <w:szCs w:val="28"/>
          <w:lang w:val="en-US"/>
        </w:rPr>
        <w:t>Q</w:t>
      </w:r>
      <w:r w:rsidR="00265D39" w:rsidRPr="00DC6220">
        <w:rPr>
          <w:i/>
          <w:sz w:val="28"/>
          <w:szCs w:val="28"/>
          <w:vertAlign w:val="subscript"/>
        </w:rPr>
        <w:t>В</w:t>
      </w:r>
      <w:r w:rsidRPr="00DC6220">
        <w:rPr>
          <w:i/>
          <w:sz w:val="28"/>
          <w:szCs w:val="28"/>
        </w:rPr>
        <w:t xml:space="preserve">= </w:t>
      </w:r>
      <w:r w:rsidRPr="00DC6220">
        <w:rPr>
          <w:i/>
          <w:sz w:val="28"/>
          <w:szCs w:val="28"/>
          <w:lang w:val="en-US"/>
        </w:rPr>
        <w:t>V</w:t>
      </w:r>
      <w:r w:rsidRPr="00DC6220">
        <w:rPr>
          <w:i/>
          <w:sz w:val="28"/>
          <w:szCs w:val="28"/>
        </w:rPr>
        <w:t>·</w:t>
      </w:r>
      <w:r w:rsidRPr="00DC6220">
        <w:rPr>
          <w:i/>
          <w:sz w:val="28"/>
          <w:szCs w:val="28"/>
          <w:lang w:val="en-US"/>
        </w:rPr>
        <w:t>m</w:t>
      </w:r>
      <w:r w:rsidR="00AC29B0" w:rsidRPr="00DC6220">
        <w:rPr>
          <w:i/>
          <w:sz w:val="28"/>
          <w:szCs w:val="28"/>
        </w:rPr>
        <w:t>·</w:t>
      </w:r>
      <w:r w:rsidRPr="00DC6220">
        <w:rPr>
          <w:i/>
          <w:sz w:val="28"/>
          <w:szCs w:val="28"/>
        </w:rPr>
        <w:t>(</w:t>
      </w:r>
      <w:r w:rsidRPr="00DC6220">
        <w:rPr>
          <w:i/>
          <w:sz w:val="28"/>
          <w:szCs w:val="28"/>
          <w:lang w:val="en-US"/>
        </w:rPr>
        <w:t>i</w:t>
      </w:r>
      <w:r w:rsidRPr="00DC6220">
        <w:rPr>
          <w:i/>
          <w:sz w:val="28"/>
          <w:szCs w:val="28"/>
          <w:vertAlign w:val="subscript"/>
        </w:rPr>
        <w:t>2</w:t>
      </w:r>
      <w:r w:rsidRPr="00DC6220">
        <w:rPr>
          <w:i/>
          <w:sz w:val="28"/>
          <w:szCs w:val="28"/>
        </w:rPr>
        <w:t xml:space="preserve"> – </w:t>
      </w:r>
      <w:r w:rsidRPr="00DC6220">
        <w:rPr>
          <w:i/>
          <w:sz w:val="28"/>
          <w:szCs w:val="28"/>
          <w:lang w:val="en-US"/>
        </w:rPr>
        <w:t>i</w:t>
      </w:r>
      <w:r w:rsidRPr="00DC6220">
        <w:rPr>
          <w:i/>
          <w:sz w:val="28"/>
          <w:szCs w:val="28"/>
          <w:vertAlign w:val="subscript"/>
        </w:rPr>
        <w:t>1</w:t>
      </w:r>
      <w:r w:rsidRPr="00DC6220">
        <w:rPr>
          <w:i/>
          <w:sz w:val="28"/>
          <w:szCs w:val="28"/>
        </w:rPr>
        <w:t>),</w:t>
      </w:r>
      <w:r w:rsidRPr="00AC29B0">
        <w:rPr>
          <w:sz w:val="28"/>
          <w:szCs w:val="28"/>
        </w:rPr>
        <w:tab/>
      </w:r>
      <w:r w:rsidRPr="008B010A">
        <w:rPr>
          <w:sz w:val="28"/>
          <w:szCs w:val="28"/>
        </w:rPr>
        <w:tab/>
      </w:r>
      <w:r w:rsidRPr="008B010A">
        <w:rPr>
          <w:sz w:val="28"/>
          <w:szCs w:val="28"/>
        </w:rPr>
        <w:tab/>
      </w:r>
      <w:r w:rsidRPr="008B010A">
        <w:rPr>
          <w:sz w:val="28"/>
          <w:szCs w:val="28"/>
        </w:rPr>
        <w:tab/>
      </w:r>
      <w:r w:rsidRPr="008B010A">
        <w:rPr>
          <w:sz w:val="28"/>
          <w:szCs w:val="28"/>
        </w:rPr>
        <w:tab/>
      </w:r>
      <w:r w:rsidRPr="008B010A">
        <w:rPr>
          <w:sz w:val="28"/>
          <w:szCs w:val="28"/>
        </w:rPr>
        <w:tab/>
        <w:t xml:space="preserve"> (1)</w:t>
      </w:r>
    </w:p>
    <w:p w:rsidR="005123F0" w:rsidRDefault="005123F0" w:rsidP="00F9241D">
      <w:pPr>
        <w:pStyle w:val="6"/>
        <w:shd w:val="clear" w:color="auto" w:fill="auto"/>
        <w:spacing w:line="360" w:lineRule="auto"/>
        <w:ind w:firstLine="646"/>
        <w:jc w:val="both"/>
        <w:rPr>
          <w:i/>
          <w:sz w:val="28"/>
          <w:szCs w:val="28"/>
        </w:rPr>
      </w:pPr>
      <w:r w:rsidRPr="008B010A">
        <w:rPr>
          <w:sz w:val="28"/>
          <w:szCs w:val="28"/>
        </w:rPr>
        <w:t xml:space="preserve">где </w:t>
      </w:r>
      <w:r w:rsidRPr="00DC6220">
        <w:rPr>
          <w:i/>
          <w:sz w:val="28"/>
          <w:szCs w:val="28"/>
          <w:lang w:val="en-US"/>
        </w:rPr>
        <w:t>m</w:t>
      </w:r>
      <w:r w:rsidRPr="008B010A">
        <w:rPr>
          <w:sz w:val="28"/>
          <w:szCs w:val="28"/>
        </w:rPr>
        <w:t xml:space="preserve"> – удельный вес сточных вод (в расч</w:t>
      </w:r>
      <w:r>
        <w:rPr>
          <w:sz w:val="28"/>
          <w:szCs w:val="28"/>
        </w:rPr>
        <w:t>ё</w:t>
      </w:r>
      <w:r w:rsidRPr="008B010A">
        <w:rPr>
          <w:sz w:val="28"/>
          <w:szCs w:val="28"/>
        </w:rPr>
        <w:t>тах принят 1 т/м</w:t>
      </w:r>
      <w:r w:rsidRPr="008B010A">
        <w:rPr>
          <w:sz w:val="28"/>
          <w:szCs w:val="28"/>
          <w:vertAlign w:val="superscript"/>
        </w:rPr>
        <w:t>3</w:t>
      </w:r>
      <w:r w:rsidRPr="008B010A">
        <w:rPr>
          <w:sz w:val="28"/>
          <w:szCs w:val="28"/>
        </w:rPr>
        <w:t>);</w:t>
      </w:r>
    </w:p>
    <w:p w:rsidR="005123F0" w:rsidRPr="008B010A" w:rsidRDefault="005123F0" w:rsidP="00DC6220">
      <w:pPr>
        <w:pStyle w:val="6"/>
        <w:shd w:val="clear" w:color="auto" w:fill="auto"/>
        <w:spacing w:line="360" w:lineRule="auto"/>
        <w:jc w:val="both"/>
        <w:rPr>
          <w:sz w:val="28"/>
          <w:szCs w:val="28"/>
        </w:rPr>
      </w:pPr>
      <w:r w:rsidRPr="00DC6220">
        <w:rPr>
          <w:i/>
          <w:sz w:val="28"/>
          <w:szCs w:val="28"/>
          <w:lang w:val="en-US"/>
        </w:rPr>
        <w:t>i</w:t>
      </w:r>
      <w:r w:rsidRPr="00DC6220">
        <w:rPr>
          <w:i/>
          <w:sz w:val="28"/>
          <w:szCs w:val="28"/>
          <w:vertAlign w:val="subscript"/>
        </w:rPr>
        <w:t>1</w:t>
      </w:r>
      <w:r w:rsidRPr="008B010A">
        <w:rPr>
          <w:sz w:val="28"/>
          <w:szCs w:val="28"/>
        </w:rPr>
        <w:t xml:space="preserve"> и</w:t>
      </w:r>
      <w:r w:rsidR="00810CD6">
        <w:rPr>
          <w:sz w:val="28"/>
          <w:szCs w:val="28"/>
        </w:rPr>
        <w:t xml:space="preserve"> </w:t>
      </w:r>
      <w:r w:rsidRPr="00DC6220">
        <w:rPr>
          <w:i/>
          <w:sz w:val="28"/>
          <w:szCs w:val="28"/>
          <w:lang w:val="en-US"/>
        </w:rPr>
        <w:t>i</w:t>
      </w:r>
      <w:r w:rsidRPr="00DC6220">
        <w:rPr>
          <w:i/>
          <w:sz w:val="28"/>
          <w:szCs w:val="28"/>
          <w:vertAlign w:val="subscript"/>
        </w:rPr>
        <w:t>2</w:t>
      </w:r>
      <w:r w:rsidRPr="008B010A">
        <w:rPr>
          <w:i/>
          <w:sz w:val="28"/>
          <w:szCs w:val="28"/>
        </w:rPr>
        <w:t xml:space="preserve">– </w:t>
      </w:r>
      <w:r w:rsidRPr="008B010A">
        <w:rPr>
          <w:sz w:val="28"/>
          <w:szCs w:val="28"/>
        </w:rPr>
        <w:t>энтальпии входящей на станцию воды и выходящей из не</w:t>
      </w:r>
      <w:r>
        <w:rPr>
          <w:sz w:val="28"/>
          <w:szCs w:val="28"/>
        </w:rPr>
        <w:t>ё</w:t>
      </w:r>
      <w:r w:rsidRPr="008B010A">
        <w:rPr>
          <w:sz w:val="28"/>
          <w:szCs w:val="28"/>
        </w:rPr>
        <w:t>, кДж/кг.</w:t>
      </w:r>
    </w:p>
    <w:p w:rsidR="005123F0" w:rsidRDefault="00FC5ED3" w:rsidP="00F9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технический потенциал определялся экспертами из наличия технических возможностей преобразования теплоты СВс помощью ТНУ по формуле (2) </w:t>
      </w:r>
      <w:r w:rsidR="00691F4E" w:rsidRPr="00DD5D7C">
        <w:rPr>
          <w:rFonts w:ascii="Times New Roman" w:hAnsi="Times New Roman" w:cs="Times New Roman"/>
          <w:sz w:val="28"/>
          <w:szCs w:val="28"/>
        </w:rPr>
        <w:t>[</w:t>
      </w:r>
      <w:r w:rsidR="004C78E8">
        <w:rPr>
          <w:rFonts w:ascii="Times New Roman" w:hAnsi="Times New Roman" w:cs="Times New Roman"/>
          <w:sz w:val="28"/>
          <w:szCs w:val="28"/>
        </w:rPr>
        <w:t>4</w:t>
      </w:r>
      <w:r w:rsidR="00691F4E" w:rsidRPr="00DD5D7C">
        <w:rPr>
          <w:rFonts w:ascii="Times New Roman" w:hAnsi="Times New Roman" w:cs="Times New Roman"/>
          <w:sz w:val="28"/>
          <w:szCs w:val="28"/>
        </w:rPr>
        <w:t>]</w:t>
      </w:r>
      <w:r w:rsidR="00691F4E">
        <w:rPr>
          <w:rFonts w:ascii="Times New Roman" w:hAnsi="Times New Roman" w:cs="Times New Roman"/>
          <w:sz w:val="28"/>
          <w:szCs w:val="28"/>
        </w:rPr>
        <w:t>:</w:t>
      </w:r>
    </w:p>
    <w:p w:rsidR="00691F4E" w:rsidRDefault="00DC6220" w:rsidP="00F9241D">
      <w:pPr>
        <w:widowControl w:val="0"/>
        <w:spacing w:after="0" w:line="360" w:lineRule="auto"/>
        <w:ind w:firstLine="646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C62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="00691F4E" w:rsidRPr="00DC62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/>
        </w:rPr>
        <w:t>Т</w:t>
      </w:r>
      <w:r w:rsidR="00691F4E" w:rsidRPr="00DC6220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=</w:t>
      </w:r>
      <w:r w:rsidR="00691F4E" w:rsidRPr="00AC29B0">
        <w:rPr>
          <w:rFonts w:ascii="Times New Roman" w:eastAsia="Times New Roman" w:hAnsi="Times New Roman" w:cs="Times New Roman"/>
          <w:sz w:val="28"/>
          <w:szCs w:val="28"/>
          <w:lang/>
        </w:rPr>
        <w:t xml:space="preserve"> 0,067· </w:t>
      </w:r>
      <w:r w:rsidR="00691F4E" w:rsidRPr="00DC62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="00691F4E" w:rsidRPr="00DC62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="00691F4E" w:rsidRPr="00691F4E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="00691F4E" w:rsidRPr="00691F4E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="00691F4E" w:rsidRPr="00691F4E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="00691F4E" w:rsidRPr="00691F4E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="00691F4E" w:rsidRPr="00691F4E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="00691F4E" w:rsidRPr="00691F4E">
        <w:rPr>
          <w:rFonts w:ascii="Times New Roman" w:eastAsia="Times New Roman" w:hAnsi="Times New Roman" w:cs="Times New Roman"/>
          <w:sz w:val="28"/>
          <w:szCs w:val="28"/>
          <w:lang/>
        </w:rPr>
        <w:tab/>
        <w:t>(</w:t>
      </w:r>
      <w:r w:rsidR="00691F4E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 w:rsidR="00691F4E" w:rsidRPr="00691F4E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03222A" w:rsidRPr="0003222A" w:rsidRDefault="0003222A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Экономически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выгодный</w:t>
      </w:r>
      <w:r w:rsidRPr="0003222A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потенциал принимался равным от 30 до 50 % от технического ресурса.</w:t>
      </w:r>
    </w:p>
    <w:p w:rsidR="008E4EDF" w:rsidRDefault="008E4EDF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Согласно выполненным расчётам, теплоснабжением при помощи ТНУ могут в перспективе воспользоваться до 10% населения России (с учётом т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го, что на помещение площадью 100-200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требуется производительность ТНУ порядка 10-20 кВт или удельная его производительность 2,5-5,0 кВт/чел.).</w:t>
      </w:r>
    </w:p>
    <w:p w:rsidR="00FF0C85" w:rsidRDefault="00FF0C85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Транспортировка и очистка СВ городских поселений является весьма энергоёмкими процессами. Потребляемая при этом электрическая и тепловая энергия составляет существенную частьстоимости продукции- очищенной воды. Согласно </w:t>
      </w:r>
      <w:r w:rsidRPr="00FF0C85">
        <w:rPr>
          <w:rFonts w:ascii="Times New Roman" w:eastAsia="Times New Roman" w:hAnsi="Times New Roman" w:cs="Times New Roman"/>
          <w:sz w:val="28"/>
          <w:szCs w:val="28"/>
          <w:lang/>
        </w:rPr>
        <w:t>[</w:t>
      </w:r>
      <w:r w:rsidR="00AD796A">
        <w:rPr>
          <w:rFonts w:ascii="Times New Roman" w:eastAsia="Times New Roman" w:hAnsi="Times New Roman" w:cs="Times New Roman"/>
          <w:sz w:val="28"/>
          <w:szCs w:val="28"/>
          <w:lang/>
        </w:rPr>
        <w:t>5</w:t>
      </w:r>
      <w:r w:rsidR="00754717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="00AD796A">
        <w:rPr>
          <w:rFonts w:ascii="Times New Roman" w:eastAsia="Times New Roman" w:hAnsi="Times New Roman" w:cs="Times New Roman"/>
          <w:sz w:val="28"/>
          <w:szCs w:val="28"/>
          <w:lang/>
        </w:rPr>
        <w:t>6</w:t>
      </w:r>
      <w:r w:rsidRPr="00FF0C85">
        <w:rPr>
          <w:rFonts w:ascii="Times New Roman" w:eastAsia="Times New Roman" w:hAnsi="Times New Roman" w:cs="Times New Roman"/>
          <w:sz w:val="28"/>
          <w:szCs w:val="28"/>
          <w:lang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, в современных условиях электрическая мощность, п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требляемая водно-канализационным хозяйством города с умеренно выр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женным рельефом для производительности 100 тыс.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/сут составляет: на п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рекачку СВ- 600 кВт, на очистку СВ-от 700 до 1900 кВт. Вполне логичными представляются исследования, направленные на компенсацию этих немалых энергозатрат.</w:t>
      </w:r>
    </w:p>
    <w:p w:rsidR="006B5EC7" w:rsidRDefault="006B5EC7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Ниже рассмотрена энерго-экономическая целесообразность использ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вания ТНУ в системе водоотведения г. Новочеркасска Ростовской области.</w:t>
      </w:r>
    </w:p>
    <w:p w:rsidR="00B85D6D" w:rsidRDefault="006B5EC7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В бывшем Первомайском районе г. Новочеркасска СВ поступают на г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родскую канализационную насосную станцию (ГКНС), которая расположена в районе железнодорожного вокзала. От ГКНС по напорному коллектору (2 нитки протяжённостью 6 км) СВ в объёме 23 тыс.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/сут поступают в приё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ную камеру очистных сооружений, расположенных за пределами города в районе балки Сухая Кадамовка.</w:t>
      </w:r>
    </w:p>
    <w:p w:rsidR="00B85D6D" w:rsidRDefault="00B85D6D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Схема очистки СВ является классической, наиболее распространённой в России (рисунок).</w:t>
      </w:r>
    </w:p>
    <w:p w:rsidR="00B85D6D" w:rsidRDefault="00C76AA5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41" o:spid="_x0000_s1026" style="position:absolute;left:0;text-align:left;margin-left:52.4pt;margin-top:349.45pt;width:490.5pt;height:143.1pt;z-index:251660288" coordorigin="1515,5370" coordsize="9810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">
            <v:rect id="Rectangle 43" o:spid="_x0000_s1027" style="position:absolute;left:2445;top:6902;width:660;height:1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E36218" w:rsidRDefault="00E36218" w:rsidP="00DA384E">
                    <w:pPr>
                      <w:jc w:val="center"/>
                    </w:pPr>
                    <w:r>
                      <w:t>решетки</w:t>
                    </w:r>
                  </w:p>
                </w:txbxContent>
              </v:textbox>
            </v:rect>
            <v:rect id="Rectangle 44" o:spid="_x0000_s1028" style="position:absolute;left:3450;top:6902;width:675;height:1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>
                <w:txbxContent>
                  <w:p w:rsidR="00E36218" w:rsidRDefault="00E36218" w:rsidP="00DA384E">
                    <w:pPr>
                      <w:jc w:val="center"/>
                    </w:pPr>
                    <w:r>
                      <w:t>песк</w:t>
                    </w:r>
                    <w:r>
                      <w:t>о</w:t>
                    </w:r>
                    <w:r>
                      <w:t>ловки</w:t>
                    </w:r>
                  </w:p>
                </w:txbxContent>
              </v:textbox>
            </v:rect>
            <v:rect id="Rectangle 45" o:spid="_x0000_s1029" style="position:absolute;left:9525;top:6195;width:810;height:1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E36218" w:rsidRPr="00CC3489" w:rsidRDefault="00E36218" w:rsidP="00DA384E">
                    <w:pPr>
                      <w:jc w:val="center"/>
                    </w:pPr>
                    <w:r w:rsidRPr="00CC3489">
                      <w:t>би</w:t>
                    </w:r>
                    <w:r w:rsidRPr="00CC3489">
                      <w:t>о</w:t>
                    </w:r>
                    <w:r w:rsidRPr="00CC3489">
                      <w:t>л</w:t>
                    </w:r>
                    <w:r w:rsidRPr="00CC3489">
                      <w:t>о</w:t>
                    </w:r>
                    <w:r w:rsidRPr="00CC3489">
                      <w:t>гич</w:t>
                    </w:r>
                    <w:r w:rsidRPr="00CC3489">
                      <w:t>е</w:t>
                    </w:r>
                    <w:r w:rsidRPr="00CC3489">
                      <w:t>ские пр</w:t>
                    </w:r>
                    <w:r w:rsidRPr="00CC3489">
                      <w:t>у</w:t>
                    </w:r>
                    <w:r w:rsidRPr="00CC3489">
                      <w:t xml:space="preserve">ды </w:t>
                    </w:r>
                  </w:p>
                </w:txbxContent>
              </v:textbox>
            </v:rect>
            <v:rect id="Rectangle 46" o:spid="_x0000_s1030" style="position:absolute;left:6075;top:7095;width:1020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E36218" w:rsidRDefault="00E36218" w:rsidP="00DA384E">
                    <w:pPr>
                      <w:jc w:val="center"/>
                    </w:pPr>
                    <w:r>
                      <w:t>аэр</w:t>
                    </w:r>
                    <w:r>
                      <w:t>о</w:t>
                    </w:r>
                    <w:r>
                      <w:t>тенки</w:t>
                    </w:r>
                  </w:p>
                </w:txbxContent>
              </v:textbox>
            </v:rect>
            <v:rect id="Rectangle 47" o:spid="_x0000_s1031" style="position:absolute;left:8175;top:5370;width:1590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E36218" w:rsidRDefault="00E36218" w:rsidP="00DA384E">
                    <w:pPr>
                      <w:jc w:val="center"/>
                    </w:pPr>
                    <w:r>
                      <w:t>хлораторная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32" type="#_x0000_t32" style="position:absolute;left:1815;top:7503;width: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33" type="#_x0000_t32" style="position:absolute;left:3105;top:7500;width:3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  <v:shape id="AutoShape 50" o:spid="_x0000_s1034" type="#_x0000_t32" style="position:absolute;left:4125;top:7499;width:3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shape id="AutoShape 51" o:spid="_x0000_s1035" type="#_x0000_t32" style="position:absolute;left:5730;top:7502;width:34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<v:stroke endarrow="block"/>
            </v:shape>
            <v:shape id="AutoShape 52" o:spid="_x0000_s1036" type="#_x0000_t32" style="position:absolute;left:7095;top:7501;width:3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<v:stroke endarrow="block"/>
            </v:shape>
            <v:shape id="AutoShape 53" o:spid="_x0000_s1037" type="#_x0000_t32" style="position:absolute;left:8730;top:7499;width:7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<v:stroke endarrow="block"/>
            </v:shape>
            <v:shape id="AutoShape 54" o:spid="_x0000_s1038" type="#_x0000_t32" style="position:absolute;left:10410;top:7500;width:6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<v:stroke endarrow="block"/>
            </v:shape>
            <v:rect id="Rectangle 55" o:spid="_x0000_s1039" style="position:absolute;left:1515;top:6315;width:810;height:1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+tcMA&#10;AADbAAAADwAAAGRycy9kb3ducmV2LnhtbESPQWvCQBSE70L/w/IEb7pRVCR1Fasp7cGDje39sfua&#10;BLNvQ3bV6K/vCkKPw8x8wyzXna3FhVpfOVYwHiUgiLUzFRcKvo/vwwUIH5AN1o5JwY08rFcvvSWm&#10;xl35iy55KESEsE9RQRlCk0rpdUkW/cg1xNH7da3FEGVbSNPiNcJtLSdJMpcWK44LJTa0LUmf8rNV&#10;cEDcHe4fWr9lt/00o+1PRq5WatDvNq8gAnXhP/xsfxoFs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0+tcMAAADbAAAADwAAAAAAAAAAAAAAAACYAgAAZHJzL2Rv&#10;d25yZXYueG1sUEsFBgAAAAAEAAQA9QAAAIgDAAAAAA==&#10;" strokecolor="white">
              <v:textbox>
                <w:txbxContent>
                  <w:p w:rsidR="00E36218" w:rsidRPr="006E47D5" w:rsidRDefault="00E36218" w:rsidP="00DA384E">
                    <w:r w:rsidRPr="006E47D5">
                      <w:t xml:space="preserve">сточные </w:t>
                    </w:r>
                  </w:p>
                  <w:p w:rsidR="00E36218" w:rsidRPr="006E47D5" w:rsidRDefault="00E36218" w:rsidP="00DA384E">
                    <w:r w:rsidRPr="006E47D5">
                      <w:t>воды</w:t>
                    </w:r>
                  </w:p>
                </w:txbxContent>
              </v:textbox>
            </v:rect>
            <v:rect id="Rectangle 56" o:spid="_x0000_s1040" style="position:absolute;left:10410;top:5970;width:915;height:1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bLsQA&#10;AADbAAAADwAAAGRycy9kb3ducmV2LnhtbESPQWvCQBSE74L/YXlCb7pRainRTaia0h482FTvj91n&#10;Epp9G7Jbjf31XaHQ4zAz3zDrfLCtuFDvG8cK5rMEBLF2puFKwfHzdfoMwgdkg61jUnAjD3k2Hq0x&#10;Ne7KH3QpQyUihH2KCuoQulRKr2uy6GeuI47e2fUWQ5R9JU2P1wi3rVwkyZO02HBcqLGjbU36q/y2&#10;Cg6Iu8PPm9ab4rZ/LGh7Ksi1Sj1MhpcViEBD+A//td+NguU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my7EAAAA2wAAAA8AAAAAAAAAAAAAAAAAmAIAAGRycy9k&#10;b3ducmV2LnhtbFBLBQYAAAAABAAEAPUAAACJAwAAAAA=&#10;" strokecolor="white">
              <v:textbox>
                <w:txbxContent>
                  <w:p w:rsidR="00E36218" w:rsidRPr="006E47D5" w:rsidRDefault="00E36218" w:rsidP="006E47D5">
                    <w:pPr>
                      <w:jc w:val="center"/>
                    </w:pPr>
                    <w:r w:rsidRPr="006E47D5">
                      <w:t>сброс СВ в вод</w:t>
                    </w:r>
                    <w:r w:rsidRPr="006E47D5">
                      <w:t>о</w:t>
                    </w:r>
                    <w:r w:rsidRPr="006E47D5">
                      <w:t>ем</w:t>
                    </w:r>
                  </w:p>
                </w:txbxContent>
              </v:textbox>
            </v:rect>
            <v:oval id="Oval 57" o:spid="_x0000_s1041" style="position:absolute;left:7440;top:6514;width:1290;height:1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<v:textbox>
                <w:txbxContent>
                  <w:p w:rsidR="00E36218" w:rsidRPr="00CC3489" w:rsidRDefault="00E36218" w:rsidP="006E47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C3489">
                      <w:rPr>
                        <w:sz w:val="20"/>
                        <w:szCs w:val="20"/>
                      </w:rPr>
                      <w:t>втори</w:t>
                    </w:r>
                    <w:r w:rsidRPr="00CC3489">
                      <w:rPr>
                        <w:sz w:val="20"/>
                        <w:szCs w:val="20"/>
                      </w:rPr>
                      <w:t>ч</w:t>
                    </w:r>
                    <w:r w:rsidRPr="00CC3489">
                      <w:rPr>
                        <w:sz w:val="20"/>
                        <w:szCs w:val="20"/>
                      </w:rPr>
                      <w:t>ные отсто</w:t>
                    </w:r>
                    <w:r w:rsidRPr="00CC3489">
                      <w:rPr>
                        <w:sz w:val="20"/>
                        <w:szCs w:val="20"/>
                      </w:rPr>
                      <w:t>й</w:t>
                    </w:r>
                    <w:r w:rsidRPr="00CC3489">
                      <w:rPr>
                        <w:sz w:val="20"/>
                        <w:szCs w:val="20"/>
                      </w:rPr>
                      <w:t>ники</w:t>
                    </w:r>
                  </w:p>
                </w:txbxContent>
              </v:textbox>
            </v:oval>
            <v:oval id="Oval 58" o:spid="_x0000_s1042" style="position:absolute;left:4470;top:6675;width:1260;height:1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>
              <v:textbox>
                <w:txbxContent>
                  <w:p w:rsidR="00E36218" w:rsidRPr="00F71D6B" w:rsidRDefault="00E36218" w:rsidP="00F71D6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1D6B">
                      <w:rPr>
                        <w:sz w:val="18"/>
                        <w:szCs w:val="18"/>
                      </w:rPr>
                      <w:t>перви</w:t>
                    </w:r>
                    <w:r w:rsidRPr="00F71D6B">
                      <w:rPr>
                        <w:sz w:val="18"/>
                        <w:szCs w:val="18"/>
                      </w:rPr>
                      <w:t>ч</w:t>
                    </w:r>
                    <w:r w:rsidRPr="00F71D6B">
                      <w:rPr>
                        <w:sz w:val="18"/>
                        <w:szCs w:val="18"/>
                      </w:rPr>
                      <w:t>ные отсто</w:t>
                    </w:r>
                    <w:r w:rsidRPr="00F71D6B">
                      <w:rPr>
                        <w:sz w:val="18"/>
                        <w:szCs w:val="18"/>
                      </w:rPr>
                      <w:t>й</w:t>
                    </w:r>
                    <w:r w:rsidRPr="00F71D6B">
                      <w:rPr>
                        <w:sz w:val="18"/>
                        <w:szCs w:val="18"/>
                      </w:rPr>
                      <w:t>ники</w:t>
                    </w:r>
                  </w:p>
                </w:txbxContent>
              </v:textbox>
            </v:oval>
            <v:shape id="AutoShape 59" o:spid="_x0000_s1043" type="#_x0000_t32" style="position:absolute;left:9045;top:5872;width:0;height:16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<v:stroke endarrow="block"/>
            </v:shape>
            <v:rect id="Rectangle 60" o:spid="_x0000_s1044" style="position:absolute;left:7890;top:5970;width:1020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RK8MA&#10;AADbAAAADwAAAGRycy9kb3ducmV2LnhtbESPzW7CMBCE70i8g7VI3MChoggCBrU0qD30wO99ZS9J&#10;RLyOYgOhT19XQupxNDPfaBar1lbiRo0vHSsYDRMQxNqZknMFx8NmMAXhA7LByjEpeJCH1bLbWWBq&#10;3J13dNuHXEQI+xQVFCHUqZReF2TRD11NHL2zayyGKJtcmgbvEW4r+ZIkE2mx5LhQYE3rgvRlf7UK&#10;togf259Prd+zx/c4o/UpI1cp1e+1b3MQgdrwH362v4yC1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yRK8MAAADbAAAADwAAAAAAAAAAAAAAAACYAgAAZHJzL2Rv&#10;d25yZXYueG1sUEsFBgAAAAAEAAQA9QAAAIgDAAAAAA==&#10;" strokecolor="white">
              <v:textbox>
                <w:txbxContent>
                  <w:p w:rsidR="00E36218" w:rsidRDefault="00E36218" w:rsidP="00DA384E">
                    <w:pPr>
                      <w:jc w:val="center"/>
                    </w:pPr>
                    <w:r>
                      <w:t>хлор</w:t>
                    </w:r>
                  </w:p>
                </w:txbxContent>
              </v:textbox>
            </v:rect>
          </v:group>
        </w:pict>
      </w:r>
    </w:p>
    <w:p w:rsidR="00E035F4" w:rsidRDefault="00E035F4" w:rsidP="00E03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64901"/>
            <wp:effectExtent l="0" t="0" r="3175" b="0"/>
            <wp:docPr id="99" name="Рисунок 99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18" w:rsidRDefault="00E36218" w:rsidP="00810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B8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2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Схема существующей очистки сточных вод на Кадамовских оч</w:t>
      </w:r>
      <w:r w:rsidRPr="00E362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6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сооружениях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Новочеркасск)</w:t>
      </w:r>
    </w:p>
    <w:p w:rsidR="00E36218" w:rsidRDefault="00E36218" w:rsidP="00F9241D">
      <w:pPr>
        <w:spacing w:after="0" w:line="360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18" w:rsidRDefault="00DD5D7C" w:rsidP="00F92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указанной производительностью по очистке СВ,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124 мг/л взвешенных веществ (промстоки) и 176 мг/л (бытовые стоки) и соответственно БПК – 86,3 и 97,5 мг/л, являются весьма энергозатратными в эксплуатации. Ежегодное потребление электроэнергии составляет около 5,25 млн. кВт·ч, а расход природного газа котельной на отопление и горячее водоснабжение только в отопительный сезон (180 сут) превышает 432000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/ч, эквивалентно 3430000 кДж/ч).</w:t>
      </w:r>
    </w:p>
    <w:p w:rsidR="00DD5D7C" w:rsidRDefault="00DD5D7C" w:rsidP="00F92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 потенциал теплоты СВ, рассчитанный по формуле (1),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ляет:</w:t>
      </w:r>
    </w:p>
    <w:p w:rsidR="00DD5D7C" w:rsidRPr="00AC29B0" w:rsidRDefault="00DD5D7C" w:rsidP="00F9241D">
      <w:pPr>
        <w:pStyle w:val="6"/>
        <w:shd w:val="clear" w:color="auto" w:fill="auto"/>
        <w:spacing w:line="360" w:lineRule="auto"/>
        <w:ind w:firstLine="646"/>
        <w:jc w:val="center"/>
        <w:rPr>
          <w:sz w:val="28"/>
          <w:szCs w:val="28"/>
        </w:rPr>
      </w:pPr>
      <w:r w:rsidRPr="00AC29B0">
        <w:rPr>
          <w:sz w:val="28"/>
          <w:szCs w:val="28"/>
          <w:lang w:val="en-US"/>
        </w:rPr>
        <w:t>Q</w:t>
      </w:r>
      <w:r w:rsidR="00CA4D64">
        <w:rPr>
          <w:sz w:val="28"/>
          <w:szCs w:val="28"/>
          <w:vertAlign w:val="subscript"/>
        </w:rPr>
        <w:t>В</w:t>
      </w:r>
      <w:r w:rsidRPr="00AC29B0">
        <w:rPr>
          <w:sz w:val="28"/>
          <w:szCs w:val="28"/>
        </w:rPr>
        <w:t>= 958300·1·(83,91-42,04)</w:t>
      </w:r>
      <w:r w:rsidR="00B831C3">
        <w:rPr>
          <w:sz w:val="28"/>
          <w:szCs w:val="28"/>
        </w:rPr>
        <w:t>≈</w:t>
      </w:r>
      <w:r w:rsidRPr="00AC29B0">
        <w:rPr>
          <w:sz w:val="28"/>
          <w:szCs w:val="28"/>
        </w:rPr>
        <w:t>40124000</w:t>
      </w:r>
      <w:r w:rsidR="00AC29B0">
        <w:rPr>
          <w:sz w:val="28"/>
          <w:szCs w:val="28"/>
          <w:lang w:eastAsia="ru-RU"/>
        </w:rPr>
        <w:t>кДж/ч</w:t>
      </w:r>
    </w:p>
    <w:p w:rsidR="00DD5D7C" w:rsidRDefault="00DD5D7C" w:rsidP="00F9241D">
      <w:pPr>
        <w:pStyle w:val="6"/>
        <w:shd w:val="clear" w:color="auto" w:fill="auto"/>
        <w:spacing w:line="360" w:lineRule="auto"/>
        <w:ind w:firstLine="646"/>
        <w:jc w:val="both"/>
        <w:rPr>
          <w:i/>
          <w:sz w:val="28"/>
          <w:szCs w:val="28"/>
        </w:rPr>
      </w:pPr>
      <w:r w:rsidRPr="008B010A">
        <w:rPr>
          <w:sz w:val="28"/>
          <w:szCs w:val="28"/>
        </w:rPr>
        <w:t xml:space="preserve">где </w:t>
      </w:r>
      <w:r w:rsidR="00AC29B0">
        <w:rPr>
          <w:sz w:val="28"/>
          <w:szCs w:val="28"/>
        </w:rPr>
        <w:t>958300</w:t>
      </w:r>
      <w:r w:rsidRPr="008B010A">
        <w:rPr>
          <w:sz w:val="28"/>
          <w:szCs w:val="28"/>
        </w:rPr>
        <w:t xml:space="preserve"> – </w:t>
      </w:r>
      <w:r w:rsidR="00AC29B0">
        <w:rPr>
          <w:sz w:val="28"/>
          <w:szCs w:val="28"/>
        </w:rPr>
        <w:t>часовой приход СВ, л</w:t>
      </w:r>
      <w:r w:rsidRPr="008B010A">
        <w:rPr>
          <w:sz w:val="28"/>
          <w:szCs w:val="28"/>
        </w:rPr>
        <w:t>;</w:t>
      </w:r>
    </w:p>
    <w:p w:rsidR="00DD5D7C" w:rsidRDefault="00AC29B0" w:rsidP="00FB15EE">
      <w:pPr>
        <w:pStyle w:val="6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83,91</w:t>
      </w:r>
      <w:r w:rsidR="00DD5D7C" w:rsidRPr="008B010A">
        <w:rPr>
          <w:i/>
          <w:sz w:val="28"/>
          <w:szCs w:val="28"/>
        </w:rPr>
        <w:t xml:space="preserve">– </w:t>
      </w:r>
      <w:r w:rsidR="00DD5D7C" w:rsidRPr="008B010A">
        <w:rPr>
          <w:sz w:val="28"/>
          <w:szCs w:val="28"/>
        </w:rPr>
        <w:t>энтальпи</w:t>
      </w:r>
      <w:r>
        <w:rPr>
          <w:sz w:val="28"/>
          <w:szCs w:val="28"/>
        </w:rPr>
        <w:t>я</w:t>
      </w:r>
      <w:r w:rsidR="00DD5D7C" w:rsidRPr="008B010A">
        <w:rPr>
          <w:sz w:val="28"/>
          <w:szCs w:val="28"/>
        </w:rPr>
        <w:t xml:space="preserve"> входящей </w:t>
      </w:r>
      <w:r>
        <w:rPr>
          <w:sz w:val="28"/>
          <w:szCs w:val="28"/>
        </w:rPr>
        <w:t xml:space="preserve">при 20 </w:t>
      </w:r>
      <w:r w:rsidRPr="00AC29B0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r w:rsidR="00810CD6">
        <w:rPr>
          <w:sz w:val="28"/>
          <w:szCs w:val="28"/>
        </w:rPr>
        <w:t xml:space="preserve"> </w:t>
      </w:r>
      <w:r w:rsidRPr="008B010A">
        <w:rPr>
          <w:sz w:val="28"/>
          <w:szCs w:val="28"/>
        </w:rPr>
        <w:t>воды</w:t>
      </w:r>
      <w:r w:rsidR="00DD5D7C" w:rsidRPr="008B010A">
        <w:rPr>
          <w:sz w:val="28"/>
          <w:szCs w:val="28"/>
        </w:rPr>
        <w:t>, кДж/кг</w:t>
      </w:r>
      <w:r>
        <w:rPr>
          <w:sz w:val="28"/>
          <w:szCs w:val="28"/>
        </w:rPr>
        <w:t>;</w:t>
      </w:r>
    </w:p>
    <w:p w:rsidR="00AC29B0" w:rsidRDefault="00AC29B0" w:rsidP="00FB15EE">
      <w:pPr>
        <w:pStyle w:val="6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42,04</w:t>
      </w:r>
      <w:r w:rsidRPr="008B010A">
        <w:rPr>
          <w:i/>
          <w:sz w:val="28"/>
          <w:szCs w:val="28"/>
        </w:rPr>
        <w:t xml:space="preserve">– </w:t>
      </w:r>
      <w:r w:rsidRPr="008B010A">
        <w:rPr>
          <w:sz w:val="28"/>
          <w:szCs w:val="28"/>
        </w:rPr>
        <w:t>энтальпи</w:t>
      </w:r>
      <w:r>
        <w:rPr>
          <w:sz w:val="28"/>
          <w:szCs w:val="28"/>
        </w:rPr>
        <w:t>я</w:t>
      </w:r>
      <w:r w:rsidR="00810CD6">
        <w:rPr>
          <w:sz w:val="28"/>
          <w:szCs w:val="28"/>
        </w:rPr>
        <w:t xml:space="preserve"> </w:t>
      </w:r>
      <w:r>
        <w:rPr>
          <w:sz w:val="28"/>
          <w:szCs w:val="28"/>
        </w:rPr>
        <w:t>выходящей</w:t>
      </w:r>
      <w:r w:rsidR="00810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10 </w:t>
      </w:r>
      <w:r w:rsidRPr="00AC29B0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r w:rsidR="00810CD6">
        <w:rPr>
          <w:sz w:val="28"/>
          <w:szCs w:val="28"/>
        </w:rPr>
        <w:t xml:space="preserve"> </w:t>
      </w:r>
      <w:r w:rsidRPr="008B010A">
        <w:rPr>
          <w:sz w:val="28"/>
          <w:szCs w:val="28"/>
        </w:rPr>
        <w:t>воды, кДж/кг</w:t>
      </w:r>
      <w:r>
        <w:rPr>
          <w:sz w:val="28"/>
          <w:szCs w:val="28"/>
        </w:rPr>
        <w:t>;</w:t>
      </w:r>
    </w:p>
    <w:p w:rsidR="00AC29B0" w:rsidRDefault="00AC29B0" w:rsidP="00FB15EE">
      <w:pPr>
        <w:pStyle w:val="6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– удельный вес СВ, кг/л</w:t>
      </w:r>
    </w:p>
    <w:p w:rsidR="00AC29B0" w:rsidRDefault="00265D39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Технически реализуемый при помощи ТНУ потенциал </w:t>
      </w:r>
      <w:r w:rsidRPr="00AC29B0">
        <w:rPr>
          <w:sz w:val="28"/>
          <w:szCs w:val="28"/>
          <w:lang w:val="en-US"/>
        </w:rPr>
        <w:t>Q</w:t>
      </w:r>
      <w:r w:rsidRPr="00AC29B0">
        <w:rPr>
          <w:sz w:val="28"/>
          <w:szCs w:val="28"/>
          <w:vertAlign w:val="subscript"/>
          <w:lang/>
        </w:rPr>
        <w:t>Т</w:t>
      </w:r>
      <w:r>
        <w:rPr>
          <w:sz w:val="28"/>
          <w:szCs w:val="28"/>
          <w:vertAlign w:val="subscript"/>
          <w:lang/>
        </w:rPr>
        <w:t xml:space="preserve">П </w:t>
      </w:r>
      <w:r>
        <w:rPr>
          <w:sz w:val="28"/>
          <w:szCs w:val="28"/>
          <w:lang/>
        </w:rPr>
        <w:t>определён по формуле (2):</w:t>
      </w:r>
    </w:p>
    <w:p w:rsidR="00265D39" w:rsidRDefault="00265D39" w:rsidP="00F9241D">
      <w:pPr>
        <w:pStyle w:val="6"/>
        <w:shd w:val="clear" w:color="auto" w:fill="auto"/>
        <w:spacing w:line="360" w:lineRule="auto"/>
        <w:ind w:firstLine="646"/>
        <w:jc w:val="center"/>
        <w:rPr>
          <w:sz w:val="28"/>
          <w:szCs w:val="28"/>
          <w:lang w:eastAsia="ru-RU"/>
        </w:rPr>
      </w:pPr>
      <w:r w:rsidRPr="00AC29B0">
        <w:rPr>
          <w:sz w:val="28"/>
          <w:szCs w:val="28"/>
          <w:lang w:val="en-US"/>
        </w:rPr>
        <w:t>Q</w:t>
      </w:r>
      <w:r w:rsidRPr="00AC29B0">
        <w:rPr>
          <w:sz w:val="28"/>
          <w:szCs w:val="28"/>
          <w:vertAlign w:val="subscript"/>
          <w:lang/>
        </w:rPr>
        <w:t>Т</w:t>
      </w:r>
      <w:r w:rsidRPr="00AC29B0">
        <w:rPr>
          <w:sz w:val="28"/>
          <w:szCs w:val="28"/>
          <w:lang/>
        </w:rPr>
        <w:t xml:space="preserve"> = 0,067· </w:t>
      </w:r>
      <w:r>
        <w:rPr>
          <w:sz w:val="28"/>
          <w:szCs w:val="28"/>
          <w:lang/>
        </w:rPr>
        <w:t>40124000</w:t>
      </w:r>
      <w:r w:rsidR="00B831C3">
        <w:rPr>
          <w:sz w:val="28"/>
          <w:szCs w:val="28"/>
          <w:lang/>
        </w:rPr>
        <w:t>≈</w:t>
      </w:r>
      <w:r>
        <w:rPr>
          <w:sz w:val="28"/>
          <w:szCs w:val="28"/>
          <w:lang/>
        </w:rPr>
        <w:t>2688000</w:t>
      </w:r>
      <w:r>
        <w:rPr>
          <w:sz w:val="28"/>
          <w:szCs w:val="28"/>
          <w:lang w:eastAsia="ru-RU"/>
        </w:rPr>
        <w:t>кДж/ч</w:t>
      </w:r>
    </w:p>
    <w:p w:rsidR="003B7AD5" w:rsidRDefault="003B7AD5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  <w:lang/>
        </w:rPr>
      </w:pPr>
      <w:r>
        <w:rPr>
          <w:sz w:val="28"/>
          <w:szCs w:val="28"/>
          <w:lang w:eastAsia="ru-RU"/>
        </w:rPr>
        <w:t xml:space="preserve">Принимая коэффициент использования мощности ТНУ равным 0,8 </w:t>
      </w:r>
      <w:r w:rsidRPr="003B7AD5">
        <w:rPr>
          <w:sz w:val="28"/>
          <w:szCs w:val="28"/>
          <w:lang w:eastAsia="ru-RU"/>
        </w:rPr>
        <w:t>[2]</w:t>
      </w:r>
      <w:r>
        <w:rPr>
          <w:sz w:val="28"/>
          <w:szCs w:val="28"/>
          <w:lang w:eastAsia="ru-RU"/>
        </w:rPr>
        <w:t>, получаем количество теплоты, ежечасно вырабатываемой ей в течение от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пительного периода </w:t>
      </w:r>
      <w:r w:rsidRPr="00AC29B0">
        <w:rPr>
          <w:sz w:val="28"/>
          <w:szCs w:val="28"/>
          <w:lang w:val="en-US"/>
        </w:rPr>
        <w:t>Q</w:t>
      </w:r>
      <w:r w:rsidRPr="003B7AD5">
        <w:rPr>
          <w:sz w:val="28"/>
          <w:szCs w:val="28"/>
        </w:rPr>
        <w:t>´</w:t>
      </w:r>
      <w:r w:rsidRPr="00AC29B0">
        <w:rPr>
          <w:sz w:val="28"/>
          <w:szCs w:val="28"/>
          <w:vertAlign w:val="subscript"/>
          <w:lang/>
        </w:rPr>
        <w:t>Т</w:t>
      </w:r>
      <w:r>
        <w:rPr>
          <w:sz w:val="28"/>
          <w:szCs w:val="28"/>
          <w:lang/>
        </w:rPr>
        <w:t>:</w:t>
      </w:r>
    </w:p>
    <w:p w:rsidR="003B7AD5" w:rsidRDefault="00C12A40" w:rsidP="00F9241D">
      <w:pPr>
        <w:pStyle w:val="6"/>
        <w:shd w:val="clear" w:color="auto" w:fill="auto"/>
        <w:spacing w:line="360" w:lineRule="auto"/>
        <w:ind w:firstLine="646"/>
        <w:jc w:val="center"/>
        <w:rPr>
          <w:sz w:val="28"/>
          <w:szCs w:val="28"/>
          <w:lang w:eastAsia="ru-RU"/>
        </w:rPr>
      </w:pPr>
      <w:r w:rsidRPr="00AC29B0">
        <w:rPr>
          <w:sz w:val="28"/>
          <w:szCs w:val="28"/>
          <w:lang w:val="en-US"/>
        </w:rPr>
        <w:lastRenderedPageBreak/>
        <w:t>Q</w:t>
      </w:r>
      <w:r w:rsidRPr="003B7AD5">
        <w:rPr>
          <w:sz w:val="28"/>
          <w:szCs w:val="28"/>
        </w:rPr>
        <w:t>´</w:t>
      </w:r>
      <w:r w:rsidRPr="00AC29B0">
        <w:rPr>
          <w:sz w:val="28"/>
          <w:szCs w:val="28"/>
          <w:vertAlign w:val="subscript"/>
          <w:lang/>
        </w:rPr>
        <w:t>Т</w:t>
      </w:r>
      <w:r>
        <w:rPr>
          <w:sz w:val="28"/>
          <w:szCs w:val="28"/>
          <w:lang/>
        </w:rPr>
        <w:t>=2688000·0</w:t>
      </w:r>
      <w:r w:rsidR="00810CD6">
        <w:rPr>
          <w:sz w:val="28"/>
          <w:szCs w:val="28"/>
          <w:lang/>
        </w:rPr>
        <w:t>, 8</w:t>
      </w:r>
      <w:r w:rsidR="00B831C3">
        <w:rPr>
          <w:sz w:val="28"/>
          <w:szCs w:val="28"/>
          <w:lang/>
        </w:rPr>
        <w:t>≈</w:t>
      </w:r>
      <w:r>
        <w:rPr>
          <w:sz w:val="28"/>
          <w:szCs w:val="28"/>
          <w:lang/>
        </w:rPr>
        <w:t xml:space="preserve">2150400 </w:t>
      </w:r>
      <w:r>
        <w:rPr>
          <w:sz w:val="28"/>
          <w:szCs w:val="28"/>
          <w:lang w:eastAsia="ru-RU"/>
        </w:rPr>
        <w:t>кДж/ч</w:t>
      </w:r>
    </w:p>
    <w:p w:rsidR="00C12A40" w:rsidRDefault="00D115C1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реальное количество теплоты, которое можно получить при помощи ТНУ только в течение отопительного периода, составит в расч</w:t>
      </w:r>
      <w:r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те на газовый эквивалент:</w:t>
      </w:r>
    </w:p>
    <w:p w:rsidR="003E0E80" w:rsidRDefault="003E0E80" w:rsidP="00F9241D">
      <w:pPr>
        <w:pStyle w:val="6"/>
        <w:shd w:val="clear" w:color="auto" w:fill="auto"/>
        <w:spacing w:line="360" w:lineRule="auto"/>
        <w:ind w:firstLine="64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2150400 кДж/ч:34300кДж/м</w:t>
      </w:r>
      <w:r>
        <w:rPr>
          <w:sz w:val="28"/>
          <w:szCs w:val="28"/>
          <w:vertAlign w:val="superscript"/>
          <w:lang w:eastAsia="ru-RU"/>
        </w:rPr>
        <w:t>3</w:t>
      </w:r>
      <w:r w:rsidR="00B831C3">
        <w:rPr>
          <w:sz w:val="28"/>
          <w:szCs w:val="28"/>
          <w:lang w:eastAsia="ru-RU"/>
        </w:rPr>
        <w:t>≈</w:t>
      </w:r>
      <w:r>
        <w:rPr>
          <w:sz w:val="28"/>
          <w:szCs w:val="28"/>
          <w:lang w:eastAsia="ru-RU"/>
        </w:rPr>
        <w:t>65,6 м</w:t>
      </w:r>
      <w:r>
        <w:rPr>
          <w:sz w:val="28"/>
          <w:szCs w:val="28"/>
          <w:vertAlign w:val="superscript"/>
          <w:lang w:eastAsia="ru-RU"/>
        </w:rPr>
        <w:t>3</w:t>
      </w:r>
      <w:r>
        <w:rPr>
          <w:sz w:val="28"/>
          <w:szCs w:val="28"/>
          <w:lang w:eastAsia="ru-RU"/>
        </w:rPr>
        <w:t>/ч (здесь 34300- теплота сгорания природного газа,  кДж/м</w:t>
      </w:r>
      <w:r>
        <w:rPr>
          <w:sz w:val="28"/>
          <w:szCs w:val="28"/>
          <w:vertAlign w:val="superscript"/>
          <w:lang w:eastAsia="ru-RU"/>
        </w:rPr>
        <w:t>3</w:t>
      </w:r>
      <w:r>
        <w:rPr>
          <w:sz w:val="28"/>
          <w:szCs w:val="28"/>
          <w:lang w:eastAsia="ru-RU"/>
        </w:rPr>
        <w:t>)</w:t>
      </w:r>
    </w:p>
    <w:p w:rsidR="003E0E80" w:rsidRDefault="00A94ACD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в отопительный период за счёт использования тепла СВ ТНУ сэкономит природного газа ~ 283 тыс. м</w:t>
      </w:r>
      <w:r>
        <w:rPr>
          <w:sz w:val="28"/>
          <w:szCs w:val="28"/>
          <w:vertAlign w:val="superscript"/>
          <w:lang w:eastAsia="ru-RU"/>
        </w:rPr>
        <w:t>3</w:t>
      </w:r>
      <w:r>
        <w:rPr>
          <w:sz w:val="28"/>
          <w:szCs w:val="28"/>
          <w:lang w:eastAsia="ru-RU"/>
        </w:rPr>
        <w:t xml:space="preserve"> (почти 2/3 от потребления его котельной), что в денежном эквиваленте (4 руб. за 1 м</w:t>
      </w:r>
      <w:r>
        <w:rPr>
          <w:sz w:val="28"/>
          <w:szCs w:val="28"/>
          <w:vertAlign w:val="superscript"/>
          <w:lang w:eastAsia="ru-RU"/>
        </w:rPr>
        <w:t>3</w:t>
      </w:r>
      <w:r>
        <w:rPr>
          <w:sz w:val="28"/>
          <w:szCs w:val="28"/>
          <w:lang w:eastAsia="ru-RU"/>
        </w:rPr>
        <w:t>) составит более 1,13 млн. руб.</w:t>
      </w:r>
    </w:p>
    <w:p w:rsidR="008D1341" w:rsidRPr="008D1341" w:rsidRDefault="008D1341" w:rsidP="00F9241D">
      <w:pPr>
        <w:widowControl w:val="0"/>
        <w:spacing w:after="0" w:line="360" w:lineRule="auto"/>
        <w:ind w:firstLine="64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Сточные воды при температуре около +20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летом и редко менее +8 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зимой имеются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во всех городских поселениях. В очищенном либо необработанном виде они могут быть использованы как источник ни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копотенциального тепла. Неочищенные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СВ</w:t>
      </w:r>
      <w:r w:rsidR="007864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обычно имеют бо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льшую темп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ратуру, </w:t>
      </w:r>
      <w:r w:rsidR="00DC4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что позволяет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сократить расстояние между </w:t>
      </w:r>
      <w:r w:rsidR="00DC4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ТНУ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местом использ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вания</w:t>
      </w:r>
      <w:r w:rsidR="00DC4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.Однако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их применение</w:t>
      </w:r>
      <w:r w:rsidR="00DC4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этом случае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часто приводит к засорению тр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бопроводов иблокированию теплообменных поверхностей</w:t>
      </w:r>
      <w:r w:rsidR="00DC448F" w:rsidRPr="00DC4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[</w:t>
      </w:r>
      <w:r w:rsidR="00AD7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="00DC448F" w:rsidRPr="00DC4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]</w:t>
      </w:r>
      <w:r w:rsidRPr="008D13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8D1341" w:rsidRPr="008D1341" w:rsidRDefault="00282755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630E2">
        <w:rPr>
          <w:rFonts w:ascii="Times New Roman" w:eastAsia="Times New Roman" w:hAnsi="Times New Roman" w:cs="Times New Roman"/>
          <w:sz w:val="28"/>
          <w:szCs w:val="28"/>
        </w:rPr>
        <w:t xml:space="preserve">[2, </w:t>
      </w:r>
      <w:r w:rsidR="00AD79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2755">
        <w:rPr>
          <w:rFonts w:ascii="Times New Roman" w:eastAsia="Times New Roman" w:hAnsi="Times New Roman" w:cs="Times New Roman"/>
          <w:sz w:val="28"/>
          <w:szCs w:val="28"/>
        </w:rPr>
        <w:t>]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ТНУ 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>целесообразно размещать вблизи городских оч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>стных сооружений либо в больших зданиях, например больницах, где имее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 xml:space="preserve">ся большое количество относительно чистых </w:t>
      </w:r>
      <w:r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 xml:space="preserve">. Подобные относительно крупные отопительные системы используются в ряде городов Швеции для систем центрального отопления.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>Упсал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</w:rPr>
        <w:t>, например, существует система с тремя тепловыми насосами, каждый установленной мощностью 13 МВт, для обеспечения теплом городской системы теплоснабжения.</w:t>
      </w:r>
    </w:p>
    <w:p w:rsidR="008D1341" w:rsidRDefault="008D1341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341">
        <w:rPr>
          <w:rFonts w:ascii="Times New Roman" w:eastAsia="Times New Roman" w:hAnsi="Times New Roman" w:cs="Times New Roman"/>
          <w:sz w:val="28"/>
          <w:szCs w:val="28"/>
        </w:rPr>
        <w:t xml:space="preserve">Сезонный коэффициент преобразования тепла таких установок весьма высок </w:t>
      </w:r>
      <w:r w:rsidRPr="008D1341">
        <w:rPr>
          <w:rFonts w:ascii="Times New Roman" w:eastAsia="Times New Roman" w:hAnsi="Times New Roman" w:cs="Times New Roman"/>
          <w:color w:val="000000"/>
          <w:sz w:val="28"/>
          <w:szCs w:val="28"/>
        </w:rPr>
        <w:t>(2,5 – 3,5),</w:t>
      </w:r>
      <w:r w:rsidRPr="008D1341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соответствующие экономические показатели хорошие</w:t>
      </w:r>
      <w:r w:rsidR="003E122E">
        <w:rPr>
          <w:rFonts w:ascii="Times New Roman" w:eastAsia="Times New Roman" w:hAnsi="Times New Roman" w:cs="Times New Roman"/>
          <w:sz w:val="28"/>
          <w:szCs w:val="28"/>
        </w:rPr>
        <w:t xml:space="preserve">: они окупаются в течение 1-3 лет </w:t>
      </w:r>
      <w:r w:rsidR="003E122E" w:rsidRPr="003E122E">
        <w:rPr>
          <w:rFonts w:ascii="Times New Roman" w:eastAsia="Times New Roman" w:hAnsi="Times New Roman" w:cs="Times New Roman"/>
          <w:sz w:val="28"/>
          <w:szCs w:val="28"/>
        </w:rPr>
        <w:t>[2</w:t>
      </w:r>
      <w:r w:rsidR="007547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55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E122E" w:rsidRPr="003E122E">
        <w:rPr>
          <w:rFonts w:ascii="Times New Roman" w:eastAsia="Times New Roman" w:hAnsi="Times New Roman" w:cs="Times New Roman"/>
          <w:sz w:val="28"/>
          <w:szCs w:val="28"/>
        </w:rPr>
        <w:t>]</w:t>
      </w:r>
      <w:r w:rsidR="003E1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1341">
        <w:rPr>
          <w:rFonts w:ascii="Times New Roman" w:eastAsia="Times New Roman" w:hAnsi="Times New Roman" w:cs="Times New Roman"/>
          <w:sz w:val="28"/>
          <w:szCs w:val="28"/>
        </w:rPr>
        <w:t>Подсчитано, что в условиях Швеции</w:t>
      </w:r>
      <w:r w:rsidR="003E122E">
        <w:rPr>
          <w:rFonts w:ascii="Times New Roman" w:eastAsia="Times New Roman" w:hAnsi="Times New Roman" w:cs="Times New Roman"/>
          <w:sz w:val="28"/>
          <w:szCs w:val="28"/>
        </w:rPr>
        <w:t>, страны с суровым климатом,</w:t>
      </w:r>
      <w:r w:rsidRPr="008D1341">
        <w:rPr>
          <w:rFonts w:ascii="Times New Roman" w:eastAsia="Times New Roman" w:hAnsi="Times New Roman" w:cs="Times New Roman"/>
          <w:sz w:val="28"/>
          <w:szCs w:val="28"/>
        </w:rPr>
        <w:t xml:space="preserve"> извлечение тепла из сточных вод дало бы </w:t>
      </w:r>
      <w:r w:rsidR="003E122E">
        <w:rPr>
          <w:rFonts w:ascii="Times New Roman" w:eastAsia="Times New Roman" w:hAnsi="Times New Roman" w:cs="Times New Roman"/>
          <w:sz w:val="28"/>
          <w:szCs w:val="28"/>
        </w:rPr>
        <w:t>еж</w:t>
      </w:r>
      <w:r w:rsidR="003E12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122E">
        <w:rPr>
          <w:rFonts w:ascii="Times New Roman" w:eastAsia="Times New Roman" w:hAnsi="Times New Roman" w:cs="Times New Roman"/>
          <w:sz w:val="28"/>
          <w:szCs w:val="28"/>
        </w:rPr>
        <w:t xml:space="preserve">годную </w:t>
      </w:r>
      <w:r w:rsidRPr="008D1341">
        <w:rPr>
          <w:rFonts w:ascii="Times New Roman" w:eastAsia="Times New Roman" w:hAnsi="Times New Roman" w:cs="Times New Roman"/>
          <w:sz w:val="28"/>
          <w:szCs w:val="28"/>
        </w:rPr>
        <w:t>экономию около 700 – 800 тыс. м</w:t>
      </w:r>
      <w:r w:rsidRPr="008D13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D1341">
        <w:rPr>
          <w:rFonts w:ascii="Times New Roman" w:eastAsia="Times New Roman" w:hAnsi="Times New Roman" w:cs="Times New Roman"/>
          <w:sz w:val="28"/>
          <w:szCs w:val="28"/>
        </w:rPr>
        <w:t xml:space="preserve"> нефти</w:t>
      </w:r>
      <w:r w:rsidR="003E122E" w:rsidRPr="003E122E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55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122E" w:rsidRPr="003E122E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E122E" w:rsidRDefault="00704B1D" w:rsidP="00F9241D">
      <w:pPr>
        <w:widowControl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Известно, что для эффективной работы ТНУ можно использовать и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пло грунтов. На Западе многие индивидуальные, многоквартирные дома и даже промышленные предприятия используют для отопления и снабжения горячей водой низкопотенциальное, но стабильное тепло грунтов. Поскольку</w:t>
      </w:r>
      <w:r w:rsidR="00654201">
        <w:rPr>
          <w:rFonts w:ascii="Times New Roman" w:eastAsia="Times New Roman" w:hAnsi="Times New Roman" w:cs="Times New Roman"/>
          <w:sz w:val="28"/>
          <w:szCs w:val="28"/>
        </w:rPr>
        <w:t xml:space="preserve"> 1 кв. метр грунта отдаёт в среднем 20 Вт (72 кДж) тепловой мощности </w:t>
      </w:r>
      <w:r w:rsidR="001630E2">
        <w:rPr>
          <w:rFonts w:ascii="Times New Roman" w:eastAsia="Times New Roman" w:hAnsi="Times New Roman" w:cs="Times New Roman"/>
          <w:sz w:val="28"/>
          <w:szCs w:val="28"/>
        </w:rPr>
        <w:t>[</w:t>
      </w:r>
      <w:r w:rsidR="00A378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25B8"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654201" w:rsidRPr="00654201">
        <w:rPr>
          <w:rFonts w:ascii="Times New Roman" w:eastAsia="Times New Roman" w:hAnsi="Times New Roman" w:cs="Times New Roman"/>
          <w:sz w:val="28"/>
          <w:szCs w:val="28"/>
        </w:rPr>
        <w:t>]</w:t>
      </w:r>
      <w:r w:rsidR="00654201">
        <w:rPr>
          <w:rFonts w:ascii="Times New Roman" w:eastAsia="Times New Roman" w:hAnsi="Times New Roman" w:cs="Times New Roman"/>
          <w:sz w:val="28"/>
          <w:szCs w:val="28"/>
        </w:rPr>
        <w:t>, для получения, например, 100 кВт необходима площадь, примерно 0,5 га почвы, свободной для рытья на глубину одного метра для укладки в транш</w:t>
      </w:r>
      <w:r w:rsidR="006542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4201">
        <w:rPr>
          <w:rFonts w:ascii="Times New Roman" w:eastAsia="Times New Roman" w:hAnsi="Times New Roman" w:cs="Times New Roman"/>
          <w:sz w:val="28"/>
          <w:szCs w:val="28"/>
        </w:rPr>
        <w:t>ях труб, по которым циркулирует легкокипящая жидкость – хладоагент. При этом</w:t>
      </w:r>
      <w:r w:rsidR="005D5F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201">
        <w:rPr>
          <w:rFonts w:ascii="Times New Roman" w:eastAsia="Times New Roman" w:hAnsi="Times New Roman" w:cs="Times New Roman"/>
          <w:sz w:val="28"/>
          <w:szCs w:val="28"/>
        </w:rPr>
        <w:t xml:space="preserve"> чем больше мощность ТНУ, тем меньше будет стоимость произведё</w:t>
      </w:r>
      <w:r w:rsidR="006542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4201">
        <w:rPr>
          <w:rFonts w:ascii="Times New Roman" w:eastAsia="Times New Roman" w:hAnsi="Times New Roman" w:cs="Times New Roman"/>
          <w:sz w:val="28"/>
          <w:szCs w:val="28"/>
        </w:rPr>
        <w:t>ного киловатта мощности.</w:t>
      </w:r>
    </w:p>
    <w:p w:rsidR="00654201" w:rsidRDefault="005D5F94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расчётам, для получения оставшейся теплоты (3430000-2150400=1279600 </w:t>
      </w:r>
      <w:r>
        <w:rPr>
          <w:sz w:val="28"/>
          <w:szCs w:val="28"/>
          <w:lang w:eastAsia="ru-RU"/>
        </w:rPr>
        <w:t>кДж/ч</w:t>
      </w:r>
      <w:r>
        <w:rPr>
          <w:sz w:val="28"/>
          <w:szCs w:val="28"/>
        </w:rPr>
        <w:t>) необходимо отвести под укладку труб ТНУ типа «грунт-вода» площадь земли около 1,8 га, что учитывая изолированность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дамовских очистных сооружений, вполне реально. Таким образом, имеется техническая возможность заменить котельную, работающую на дорогосто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 газовом топливе и выбрасывающую в атмосферу более 850 т диоксида углерода – парникового газа – на экологически чистые ТНУ</w:t>
      </w:r>
      <w:r w:rsidR="00B26043">
        <w:rPr>
          <w:sz w:val="28"/>
          <w:szCs w:val="28"/>
        </w:rPr>
        <w:t>, один из которых использует тепло сточных вод, а другой тепло грунта.</w:t>
      </w:r>
    </w:p>
    <w:p w:rsidR="00810CD6" w:rsidRDefault="00810CD6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</w:rPr>
      </w:pPr>
    </w:p>
    <w:p w:rsidR="005D5F94" w:rsidRPr="00810CD6" w:rsidRDefault="009B43A4" w:rsidP="00F9241D">
      <w:pPr>
        <w:pStyle w:val="6"/>
        <w:shd w:val="clear" w:color="auto" w:fill="auto"/>
        <w:spacing w:line="360" w:lineRule="auto"/>
        <w:ind w:firstLine="646"/>
        <w:jc w:val="center"/>
        <w:rPr>
          <w:b/>
          <w:sz w:val="28"/>
          <w:szCs w:val="28"/>
          <w:lang w:eastAsia="ru-RU"/>
        </w:rPr>
      </w:pPr>
      <w:r w:rsidRPr="00810CD6">
        <w:rPr>
          <w:b/>
          <w:sz w:val="28"/>
          <w:szCs w:val="28"/>
          <w:lang w:eastAsia="ru-RU"/>
        </w:rPr>
        <w:t>Литература</w:t>
      </w:r>
      <w:r w:rsidR="00810CD6">
        <w:rPr>
          <w:b/>
          <w:sz w:val="28"/>
          <w:szCs w:val="28"/>
          <w:lang w:eastAsia="ru-RU"/>
        </w:rPr>
        <w:t>:</w:t>
      </w:r>
    </w:p>
    <w:p w:rsidR="009B43A4" w:rsidRDefault="00F919B9" w:rsidP="00F9241D">
      <w:pPr>
        <w:pStyle w:val="30"/>
        <w:shd w:val="clear" w:color="auto" w:fill="auto"/>
        <w:tabs>
          <w:tab w:val="left" w:pos="0"/>
          <w:tab w:val="left" w:pos="1134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="00022E72" w:rsidRPr="00022E72">
        <w:rPr>
          <w:i w:val="0"/>
          <w:iCs w:val="0"/>
          <w:spacing w:val="1"/>
          <w:sz w:val="28"/>
          <w:szCs w:val="28"/>
          <w:lang/>
        </w:rPr>
        <w:t>Сибикин Ю.Д. Нетрадиционные и возобновляемые источники эне</w:t>
      </w:r>
      <w:r w:rsidR="00022E72" w:rsidRPr="00022E72">
        <w:rPr>
          <w:i w:val="0"/>
          <w:iCs w:val="0"/>
          <w:spacing w:val="1"/>
          <w:sz w:val="28"/>
          <w:szCs w:val="28"/>
          <w:lang/>
        </w:rPr>
        <w:t>р</w:t>
      </w:r>
      <w:r w:rsidR="00022E72">
        <w:rPr>
          <w:i w:val="0"/>
          <w:iCs w:val="0"/>
          <w:spacing w:val="1"/>
          <w:sz w:val="28"/>
          <w:szCs w:val="28"/>
          <w:lang/>
        </w:rPr>
        <w:t>ги</w:t>
      </w:r>
      <w:r w:rsidR="00810CD6">
        <w:rPr>
          <w:i w:val="0"/>
          <w:iCs w:val="0"/>
          <w:spacing w:val="1"/>
          <w:sz w:val="28"/>
          <w:szCs w:val="28"/>
          <w:lang/>
        </w:rPr>
        <w:t>и</w:t>
      </w:r>
      <w:r w:rsidR="00810CD6" w:rsidRPr="007864B0">
        <w:rPr>
          <w:i w:val="0"/>
          <w:sz w:val="28"/>
          <w:szCs w:val="28"/>
        </w:rPr>
        <w:t xml:space="preserve"> [</w:t>
      </w:r>
      <w:r w:rsidR="007864B0" w:rsidRPr="007864B0">
        <w:rPr>
          <w:i w:val="0"/>
          <w:sz w:val="28"/>
          <w:szCs w:val="28"/>
        </w:rPr>
        <w:t>Текст]</w:t>
      </w:r>
      <w:r w:rsidR="00022E72">
        <w:rPr>
          <w:i w:val="0"/>
          <w:iCs w:val="0"/>
          <w:spacing w:val="1"/>
          <w:sz w:val="28"/>
          <w:szCs w:val="28"/>
          <w:lang/>
        </w:rPr>
        <w:t>: учеб.пособие/</w:t>
      </w:r>
      <w:r w:rsidR="00022E72" w:rsidRPr="00022E72">
        <w:rPr>
          <w:i w:val="0"/>
          <w:iCs w:val="0"/>
          <w:spacing w:val="1"/>
          <w:sz w:val="28"/>
          <w:szCs w:val="28"/>
          <w:lang/>
        </w:rPr>
        <w:t>Ю.Д. Сибикин, М.Ю. Сибикин. – М.: Кнорус, 2010.</w:t>
      </w:r>
      <w:r w:rsidR="00022E72">
        <w:rPr>
          <w:i w:val="0"/>
          <w:iCs w:val="0"/>
          <w:spacing w:val="1"/>
          <w:sz w:val="28"/>
          <w:szCs w:val="28"/>
          <w:lang/>
        </w:rPr>
        <w:t>-176 с.</w:t>
      </w:r>
      <w:bookmarkStart w:id="0" w:name="_GoBack"/>
      <w:bookmarkEnd w:id="0"/>
    </w:p>
    <w:p w:rsidR="00CA4C68" w:rsidRDefault="00F919B9" w:rsidP="005F5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754717">
        <w:rPr>
          <w:rFonts w:ascii="Times New Roman" w:eastAsia="Times New Roman" w:hAnsi="Times New Roman" w:cs="Times New Roman"/>
          <w:iCs/>
          <w:sz w:val="28"/>
          <w:szCs w:val="28"/>
        </w:rPr>
        <w:t xml:space="preserve">Николаев, В.Г. </w:t>
      </w:r>
      <w:r w:rsidR="00CA4C68" w:rsidRPr="00F919B9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Перспективы развития возобновляемых источников энергии в России. </w:t>
      </w:r>
      <w:r w:rsidR="00731F7D" w:rsidRPr="00731F7D">
        <w:rPr>
          <w:rFonts w:ascii="Times New Roman" w:hAnsi="Times New Roman" w:cs="Times New Roman"/>
          <w:sz w:val="28"/>
          <w:szCs w:val="28"/>
        </w:rPr>
        <w:t>[Текст]</w:t>
      </w:r>
      <w:r w:rsidR="00CA4C68" w:rsidRPr="00F919B9">
        <w:rPr>
          <w:rFonts w:ascii="Times New Roman" w:eastAsia="Times New Roman" w:hAnsi="Times New Roman" w:cs="Times New Roman"/>
          <w:iCs/>
          <w:sz w:val="28"/>
          <w:szCs w:val="28"/>
        </w:rPr>
        <w:t>Результаты Проекта TACIS EuropeAid / 116951 / C / SV / RU. Николаев В.Г., Ганага С.В., Кудряшов Ю.И., Вальтар Р., Виллемс П., Санковский А.Г. / Под ред. В.Г. Николаева. – М.: Изд. «АТМОГРАФ», 2009.</w:t>
      </w:r>
      <w:r w:rsidR="00731F7D">
        <w:rPr>
          <w:rFonts w:ascii="Times New Roman" w:eastAsia="Times New Roman" w:hAnsi="Times New Roman" w:cs="Times New Roman"/>
          <w:iCs/>
          <w:sz w:val="28"/>
          <w:szCs w:val="28"/>
        </w:rPr>
        <w:t>- 201 с.</w:t>
      </w:r>
    </w:p>
    <w:p w:rsidR="004C78E8" w:rsidRDefault="004C78E8" w:rsidP="005F5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78E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3.</w:t>
      </w:r>
      <w:r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Silberglitt R., Anton P., Howell D., Wong A. The Global Technology Revolution 2020: RAND Technical Report. SantaMonica</w:t>
      </w:r>
      <w:r w:rsidRPr="004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Arlington</w:t>
      </w:r>
      <w:r w:rsidRPr="004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Pittsburg</w:t>
      </w:r>
      <w:r w:rsidRPr="004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2006. – 44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E01" w:rsidRDefault="004C78E8" w:rsidP="00F9241D">
      <w:pPr>
        <w:pStyle w:val="30"/>
        <w:shd w:val="clear" w:color="auto" w:fill="auto"/>
        <w:tabs>
          <w:tab w:val="left" w:pos="0"/>
          <w:tab w:val="left" w:pos="1134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4</w:t>
      </w:r>
      <w:r w:rsidR="00F919B9">
        <w:rPr>
          <w:i w:val="0"/>
          <w:sz w:val="28"/>
          <w:szCs w:val="28"/>
        </w:rPr>
        <w:t>.</w:t>
      </w:r>
      <w:r w:rsidR="00812E01">
        <w:rPr>
          <w:i w:val="0"/>
          <w:sz w:val="28"/>
          <w:szCs w:val="28"/>
        </w:rPr>
        <w:t>Справочник по ресурсам ВИЭ России и местным видам топл</w:t>
      </w:r>
      <w:r w:rsidR="00812E01">
        <w:rPr>
          <w:i w:val="0"/>
          <w:sz w:val="28"/>
          <w:szCs w:val="28"/>
        </w:rPr>
        <w:t>и</w:t>
      </w:r>
      <w:r w:rsidR="00812E01">
        <w:rPr>
          <w:i w:val="0"/>
          <w:sz w:val="28"/>
          <w:szCs w:val="28"/>
        </w:rPr>
        <w:t>ва</w:t>
      </w:r>
      <w:r w:rsidR="00731F7D" w:rsidRPr="00731F7D">
        <w:rPr>
          <w:i w:val="0"/>
          <w:sz w:val="28"/>
          <w:szCs w:val="28"/>
        </w:rPr>
        <w:t>[</w:t>
      </w:r>
      <w:r w:rsidR="00731F7D">
        <w:rPr>
          <w:i w:val="0"/>
          <w:sz w:val="28"/>
          <w:szCs w:val="28"/>
        </w:rPr>
        <w:t>Текст</w:t>
      </w:r>
      <w:r w:rsidR="00731F7D" w:rsidRPr="00731F7D">
        <w:rPr>
          <w:i w:val="0"/>
          <w:sz w:val="28"/>
          <w:szCs w:val="28"/>
        </w:rPr>
        <w:t>]</w:t>
      </w:r>
      <w:r w:rsidR="00812E01">
        <w:rPr>
          <w:i w:val="0"/>
          <w:sz w:val="28"/>
          <w:szCs w:val="28"/>
        </w:rPr>
        <w:t xml:space="preserve"> / Безруких П.П., Дегтя</w:t>
      </w:r>
      <w:r w:rsidR="000022C4">
        <w:rPr>
          <w:i w:val="0"/>
          <w:sz w:val="28"/>
          <w:szCs w:val="28"/>
        </w:rPr>
        <w:t>рёв В.В., Елистратов В.В. и др.</w:t>
      </w:r>
      <w:r w:rsidR="00812E01">
        <w:rPr>
          <w:i w:val="0"/>
          <w:sz w:val="28"/>
          <w:szCs w:val="28"/>
        </w:rPr>
        <w:t xml:space="preserve"> – М.: ИАЦ «Энергия», 2007.</w:t>
      </w:r>
      <w:r w:rsidR="00731F7D">
        <w:rPr>
          <w:i w:val="0"/>
          <w:sz w:val="28"/>
          <w:szCs w:val="28"/>
        </w:rPr>
        <w:t>- 296 с.</w:t>
      </w:r>
    </w:p>
    <w:p w:rsidR="009B43A4" w:rsidRDefault="00AD796A" w:rsidP="00323F15">
      <w:pPr>
        <w:pStyle w:val="30"/>
        <w:shd w:val="clear" w:color="auto" w:fill="auto"/>
        <w:tabs>
          <w:tab w:val="left" w:pos="0"/>
          <w:tab w:val="left" w:pos="1134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585A1D">
        <w:rPr>
          <w:i w:val="0"/>
          <w:sz w:val="28"/>
          <w:szCs w:val="28"/>
        </w:rPr>
        <w:t>.</w:t>
      </w:r>
      <w:r w:rsidR="004E6A74">
        <w:rPr>
          <w:i w:val="0"/>
          <w:sz w:val="28"/>
          <w:szCs w:val="28"/>
        </w:rPr>
        <w:t xml:space="preserve"> Данилович, Д.А. Энергосбережение и альтернативная энергетика на очистных сооружениях канализаци</w:t>
      </w:r>
      <w:r w:rsidR="00810CD6">
        <w:rPr>
          <w:i w:val="0"/>
          <w:sz w:val="28"/>
          <w:szCs w:val="28"/>
        </w:rPr>
        <w:t>и</w:t>
      </w:r>
      <w:r w:rsidR="00810CD6" w:rsidRPr="00731F7D">
        <w:rPr>
          <w:i w:val="0"/>
          <w:sz w:val="28"/>
          <w:szCs w:val="28"/>
        </w:rPr>
        <w:t xml:space="preserve"> [</w:t>
      </w:r>
      <w:r w:rsidR="00731F7D">
        <w:rPr>
          <w:i w:val="0"/>
          <w:sz w:val="28"/>
          <w:szCs w:val="28"/>
        </w:rPr>
        <w:t>Текст</w:t>
      </w:r>
      <w:r w:rsidR="00731F7D" w:rsidRPr="00731F7D">
        <w:rPr>
          <w:i w:val="0"/>
          <w:sz w:val="28"/>
          <w:szCs w:val="28"/>
        </w:rPr>
        <w:t>]</w:t>
      </w:r>
      <w:r w:rsidR="004E6A74">
        <w:rPr>
          <w:i w:val="0"/>
          <w:sz w:val="28"/>
          <w:szCs w:val="28"/>
        </w:rPr>
        <w:t xml:space="preserve"> / Д.А. Данилович // Водосна</w:t>
      </w:r>
      <w:r w:rsidR="004E6A74">
        <w:rPr>
          <w:i w:val="0"/>
          <w:sz w:val="28"/>
          <w:szCs w:val="28"/>
        </w:rPr>
        <w:t>б</w:t>
      </w:r>
      <w:r w:rsidR="004E6A74">
        <w:rPr>
          <w:i w:val="0"/>
          <w:sz w:val="28"/>
          <w:szCs w:val="28"/>
        </w:rPr>
        <w:t>жение и сан.техника. 2011. №1. С.9-16.</w:t>
      </w:r>
    </w:p>
    <w:p w:rsidR="00AD796A" w:rsidRDefault="00AD796A" w:rsidP="00323F15">
      <w:pPr>
        <w:pStyle w:val="30"/>
        <w:shd w:val="clear" w:color="auto" w:fill="auto"/>
        <w:tabs>
          <w:tab w:val="left" w:pos="0"/>
          <w:tab w:val="left" w:pos="1134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6. </w:t>
      </w:r>
      <w:r w:rsidRPr="00AD796A">
        <w:rPr>
          <w:i w:val="0"/>
          <w:color w:val="000000"/>
          <w:sz w:val="28"/>
          <w:shd w:val="clear" w:color="auto" w:fill="FFFFFF"/>
        </w:rPr>
        <w:t>Страхова Н.А. Анализ энергетической эффективности экономики России. / Н.А. Страхова, П.А. Лебединский // Инженерный вестник Дона [Электронный ресурс]. – 2012. - № 3. URL:</w:t>
      </w:r>
      <w:hyperlink r:id="rId9" w:history="1">
        <w:r w:rsidRPr="00AD796A">
          <w:rPr>
            <w:i w:val="0"/>
            <w:color w:val="E6831A"/>
            <w:sz w:val="28"/>
            <w:u w:val="single"/>
            <w:shd w:val="clear" w:color="auto" w:fill="FFFFFF"/>
          </w:rPr>
          <w:t>http://www.ivdon.ru/magazine/archive/n3y2012/999</w:t>
        </w:r>
      </w:hyperlink>
      <w:r w:rsidRPr="00AD796A">
        <w:rPr>
          <w:i w:val="0"/>
          <w:color w:val="000000"/>
          <w:sz w:val="28"/>
          <w:shd w:val="clear" w:color="auto" w:fill="FFFFFF"/>
        </w:rPr>
        <w:t> (доступ свободный) – Загл. с экрана. – Яз.рус.</w:t>
      </w:r>
    </w:p>
    <w:p w:rsidR="00585A1D" w:rsidRDefault="00AD796A" w:rsidP="00731F7D">
      <w:pPr>
        <w:pStyle w:val="30"/>
        <w:shd w:val="clear" w:color="auto" w:fill="auto"/>
        <w:tabs>
          <w:tab w:val="left" w:pos="0"/>
          <w:tab w:val="left" w:pos="993"/>
          <w:tab w:val="left" w:pos="1134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</w:t>
      </w:r>
      <w:r w:rsidR="00585A1D">
        <w:rPr>
          <w:i w:val="0"/>
          <w:sz w:val="28"/>
          <w:szCs w:val="28"/>
        </w:rPr>
        <w:t>.</w:t>
      </w:r>
      <w:r w:rsidR="00731F7D">
        <w:rPr>
          <w:i w:val="0"/>
          <w:sz w:val="28"/>
          <w:szCs w:val="28"/>
        </w:rPr>
        <w:t xml:space="preserve">Козлов, В.Б. </w:t>
      </w:r>
      <w:r w:rsidR="00585A1D">
        <w:rPr>
          <w:i w:val="0"/>
          <w:sz w:val="28"/>
          <w:szCs w:val="28"/>
        </w:rPr>
        <w:t>Энергосберегающие технологии в современном стро</w:t>
      </w:r>
      <w:r w:rsidR="00585A1D">
        <w:rPr>
          <w:i w:val="0"/>
          <w:sz w:val="28"/>
          <w:szCs w:val="28"/>
        </w:rPr>
        <w:t>и</w:t>
      </w:r>
      <w:r w:rsidR="00585A1D">
        <w:rPr>
          <w:i w:val="0"/>
          <w:sz w:val="28"/>
          <w:szCs w:val="28"/>
        </w:rPr>
        <w:t xml:space="preserve">тельстве </w:t>
      </w:r>
      <w:r w:rsidR="00731F7D" w:rsidRPr="00731F7D">
        <w:rPr>
          <w:i w:val="0"/>
          <w:sz w:val="28"/>
          <w:szCs w:val="28"/>
        </w:rPr>
        <w:t>[</w:t>
      </w:r>
      <w:r w:rsidR="00731F7D">
        <w:rPr>
          <w:i w:val="0"/>
          <w:sz w:val="28"/>
          <w:szCs w:val="28"/>
        </w:rPr>
        <w:t>Текст</w:t>
      </w:r>
      <w:r w:rsidR="00731F7D" w:rsidRPr="00731F7D">
        <w:rPr>
          <w:i w:val="0"/>
          <w:sz w:val="28"/>
          <w:szCs w:val="28"/>
        </w:rPr>
        <w:t>]</w:t>
      </w:r>
      <w:r w:rsidR="00585A1D">
        <w:rPr>
          <w:i w:val="0"/>
          <w:sz w:val="28"/>
          <w:szCs w:val="28"/>
        </w:rPr>
        <w:t>/ Пер. с англ. Ю.А. Матросова и В.А. Овчаренко; под. Ред. В.Б. Козлова. – М.: Стройиздат, 1990.</w:t>
      </w:r>
      <w:r w:rsidR="00731F7D">
        <w:rPr>
          <w:i w:val="0"/>
          <w:sz w:val="28"/>
          <w:szCs w:val="28"/>
        </w:rPr>
        <w:t>- 189 с.</w:t>
      </w:r>
    </w:p>
    <w:p w:rsidR="008C417C" w:rsidRPr="004A67F5" w:rsidRDefault="0001559C" w:rsidP="00323F15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A3786A">
        <w:rPr>
          <w:rFonts w:ascii="Times New Roman" w:hAnsi="Times New Roman" w:cs="Times New Roman"/>
          <w:b w:val="0"/>
          <w:color w:val="auto"/>
        </w:rPr>
        <w:t>8</w:t>
      </w:r>
      <w:r w:rsidR="008C417C" w:rsidRPr="00A3786A">
        <w:rPr>
          <w:rFonts w:ascii="Times New Roman" w:hAnsi="Times New Roman" w:cs="Times New Roman"/>
          <w:b w:val="0"/>
          <w:color w:val="auto"/>
        </w:rPr>
        <w:t>.</w:t>
      </w:r>
      <w:r w:rsidR="008C417C" w:rsidRPr="008C417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Айдаркина Е.Е. </w:t>
      </w:r>
      <w:r w:rsidR="008C417C" w:rsidRPr="008C417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Анализ действующего экономического механизма стимулирования рационального водо</w:t>
      </w:r>
      <w:r w:rsidR="008C417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пользования Ростовской област</w:t>
      </w:r>
      <w:r w:rsidR="00810CD6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и</w:t>
      </w:r>
      <w:r w:rsidR="00810CD6" w:rsidRPr="008C417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[</w:t>
      </w:r>
      <w:r w:rsidR="008C417C" w:rsidRPr="008C417C">
        <w:rPr>
          <w:rFonts w:ascii="Times New Roman" w:hAnsi="Times New Roman" w:cs="Times New Roman"/>
          <w:b w:val="0"/>
          <w:color w:val="000000"/>
          <w:shd w:val="clear" w:color="auto" w:fill="FFFFFF"/>
        </w:rPr>
        <w:t>Эле</w:t>
      </w:r>
      <w:r w:rsidR="008C417C" w:rsidRPr="008C417C">
        <w:rPr>
          <w:rFonts w:ascii="Times New Roman" w:hAnsi="Times New Roman" w:cs="Times New Roman"/>
          <w:b w:val="0"/>
          <w:color w:val="000000"/>
          <w:shd w:val="clear" w:color="auto" w:fill="FFFFFF"/>
        </w:rPr>
        <w:t>к</w:t>
      </w:r>
      <w:r w:rsidR="008C417C" w:rsidRPr="008C417C">
        <w:rPr>
          <w:rFonts w:ascii="Times New Roman" w:hAnsi="Times New Roman" w:cs="Times New Roman"/>
          <w:b w:val="0"/>
          <w:color w:val="000000"/>
          <w:shd w:val="clear" w:color="auto" w:fill="FFFFFF"/>
        </w:rPr>
        <w:t>тронный ресурс] // «Инженерный вестник Дона», 2014, №1 – Режим доступа:</w:t>
      </w:r>
      <w:r w:rsidR="008C417C" w:rsidRPr="008C417C">
        <w:rPr>
          <w:rFonts w:ascii="Times New Roman" w:hAnsi="Times New Roman" w:cs="Times New Roman"/>
          <w:b w:val="0"/>
        </w:rPr>
        <w:t xml:space="preserve"> http://</w:t>
      </w:r>
      <w:r w:rsidR="008C417C" w:rsidRPr="004A67F5">
        <w:rPr>
          <w:rFonts w:ascii="Times New Roman" w:hAnsi="Times New Roman" w:cs="Times New Roman"/>
          <w:b w:val="0"/>
        </w:rPr>
        <w:t xml:space="preserve">www.ivdon.ru/magazine/archive/n1y2014/2220 </w:t>
      </w:r>
      <w:r w:rsidR="008C417C" w:rsidRPr="004A67F5">
        <w:rPr>
          <w:rFonts w:ascii="Times New Roman" w:hAnsi="Times New Roman" w:cs="Times New Roman"/>
          <w:b w:val="0"/>
          <w:color w:val="000000"/>
          <w:shd w:val="clear" w:color="auto" w:fill="FFFFFF"/>
        </w:rPr>
        <w:t>(доступ свободный) – Загл. с экрана. – Яз</w:t>
      </w:r>
      <w:r w:rsidR="00810CD6" w:rsidRPr="004A67F5">
        <w:rPr>
          <w:rFonts w:ascii="Times New Roman" w:hAnsi="Times New Roman" w:cs="Times New Roman"/>
          <w:b w:val="0"/>
          <w:color w:val="000000"/>
          <w:shd w:val="clear" w:color="auto" w:fill="FFFFFF"/>
        </w:rPr>
        <w:t>. р</w:t>
      </w:r>
      <w:r w:rsidR="008C417C" w:rsidRPr="004A67F5">
        <w:rPr>
          <w:rFonts w:ascii="Times New Roman" w:hAnsi="Times New Roman" w:cs="Times New Roman"/>
          <w:b w:val="0"/>
          <w:color w:val="000000"/>
          <w:shd w:val="clear" w:color="auto" w:fill="FFFFFF"/>
        </w:rPr>
        <w:t>ус.</w:t>
      </w:r>
    </w:p>
    <w:p w:rsidR="008747EC" w:rsidRPr="007864B0" w:rsidRDefault="00A3786A" w:rsidP="00323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="004A67F5"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RENEwablES 2012 GlObalSTaTuS REPORT // Renewables Energy Pol</w:t>
      </w:r>
      <w:r w:rsidR="004A67F5"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A67F5"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cy Network for the 21st Century. REN</w:t>
      </w:r>
      <w:r w:rsidR="004A67F5" w:rsidRPr="0078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</w:t>
      </w:r>
      <w:r w:rsidR="004A67F5"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A67F5" w:rsidRPr="0078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4A67F5"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oUNEP</w:t>
      </w:r>
      <w:r w:rsidR="004A67F5" w:rsidRPr="0078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15, </w:t>
      </w:r>
      <w:r w:rsidR="004A67F5" w:rsidRPr="0073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RuedeMilan</w:t>
      </w:r>
      <w:r w:rsidR="004A67F5" w:rsidRPr="0078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2012. – 171 </w:t>
      </w:r>
      <w:r w:rsidR="002E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A67F5" w:rsidRPr="0078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3A4" w:rsidRDefault="001630E2" w:rsidP="00323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32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B25B8" w:rsidRPr="007B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Шегельман И.Р. Развитие рынка электроэнергии: мнение финских специалистов / И. Р. Шегельман, С. С. Гладков // Инженерный вестник Дона [Электронный журнал]. – 2013. - № 3. URL:</w:t>
      </w:r>
      <w:hyperlink r:id="rId10" w:history="1">
        <w:r w:rsidR="007B25B8" w:rsidRPr="007B25B8">
          <w:rPr>
            <w:rFonts w:ascii="Times New Roman" w:hAnsi="Times New Roman" w:cs="Times New Roman"/>
            <w:color w:val="1A7DE6"/>
            <w:sz w:val="28"/>
            <w:szCs w:val="28"/>
            <w:u w:val="single"/>
            <w:shd w:val="clear" w:color="auto" w:fill="FFFFFF"/>
          </w:rPr>
          <w:t>http://www.ivdon.ru/magazine/archive/n3y2013/1752</w:t>
        </w:r>
      </w:hyperlink>
      <w:r w:rsidR="007B25B8" w:rsidRPr="007B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(доступ свободный) – Загл. с экрана. – Яз.рус.</w:t>
      </w:r>
    </w:p>
    <w:p w:rsidR="007B25B8" w:rsidRDefault="007B25B8" w:rsidP="00323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A94ACD" w:rsidRPr="00323F15" w:rsidRDefault="00A94ACD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</w:rPr>
      </w:pPr>
    </w:p>
    <w:p w:rsidR="00AC29B0" w:rsidRPr="00323F15" w:rsidRDefault="00AC29B0" w:rsidP="00F9241D">
      <w:pPr>
        <w:pStyle w:val="6"/>
        <w:shd w:val="clear" w:color="auto" w:fill="auto"/>
        <w:spacing w:line="360" w:lineRule="auto"/>
        <w:ind w:firstLine="646"/>
        <w:jc w:val="both"/>
        <w:rPr>
          <w:sz w:val="28"/>
          <w:szCs w:val="28"/>
        </w:rPr>
      </w:pPr>
    </w:p>
    <w:p w:rsidR="00DD5D7C" w:rsidRPr="00323F15" w:rsidRDefault="00DD5D7C" w:rsidP="00F92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4E" w:rsidRPr="00323F15" w:rsidRDefault="00691F4E" w:rsidP="00F9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1F4E" w:rsidRPr="00323F15" w:rsidSect="007C4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46" w:rsidRDefault="00E66D46" w:rsidP="003B13BE">
      <w:pPr>
        <w:spacing w:after="0" w:line="240" w:lineRule="auto"/>
      </w:pPr>
      <w:r>
        <w:separator/>
      </w:r>
    </w:p>
  </w:endnote>
  <w:endnote w:type="continuationSeparator" w:id="1">
    <w:p w:rsidR="00E66D46" w:rsidRDefault="00E66D46" w:rsidP="003B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46" w:rsidRDefault="00E66D46" w:rsidP="003B13BE">
      <w:pPr>
        <w:spacing w:after="0" w:line="240" w:lineRule="auto"/>
      </w:pPr>
      <w:r>
        <w:separator/>
      </w:r>
    </w:p>
  </w:footnote>
  <w:footnote w:type="continuationSeparator" w:id="1">
    <w:p w:rsidR="00E66D46" w:rsidRDefault="00E66D46" w:rsidP="003B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DCD"/>
    <w:multiLevelType w:val="hybridMultilevel"/>
    <w:tmpl w:val="82C2E464"/>
    <w:lvl w:ilvl="0" w:tplc="C3BC9E6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BA15752"/>
    <w:multiLevelType w:val="hybridMultilevel"/>
    <w:tmpl w:val="C0AAD98A"/>
    <w:lvl w:ilvl="0" w:tplc="153861C2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7AAE4275"/>
    <w:multiLevelType w:val="hybridMultilevel"/>
    <w:tmpl w:val="C0AAD98A"/>
    <w:lvl w:ilvl="0" w:tplc="153861C2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102"/>
    <w:rsid w:val="000022C4"/>
    <w:rsid w:val="0001559C"/>
    <w:rsid w:val="00022E72"/>
    <w:rsid w:val="0003222A"/>
    <w:rsid w:val="000B5223"/>
    <w:rsid w:val="001630E2"/>
    <w:rsid w:val="00196CB1"/>
    <w:rsid w:val="0020666F"/>
    <w:rsid w:val="00263F2F"/>
    <w:rsid w:val="00265D39"/>
    <w:rsid w:val="00282755"/>
    <w:rsid w:val="00286208"/>
    <w:rsid w:val="002E2B2E"/>
    <w:rsid w:val="00323F15"/>
    <w:rsid w:val="00343CF3"/>
    <w:rsid w:val="003B13BE"/>
    <w:rsid w:val="003B7606"/>
    <w:rsid w:val="003B7AD5"/>
    <w:rsid w:val="003E0E80"/>
    <w:rsid w:val="003E122E"/>
    <w:rsid w:val="003E5CCE"/>
    <w:rsid w:val="004A67F5"/>
    <w:rsid w:val="004C78E8"/>
    <w:rsid w:val="004E6A74"/>
    <w:rsid w:val="005123F0"/>
    <w:rsid w:val="00585A1D"/>
    <w:rsid w:val="005D5F94"/>
    <w:rsid w:val="005F551C"/>
    <w:rsid w:val="00654201"/>
    <w:rsid w:val="00673E90"/>
    <w:rsid w:val="00691F4E"/>
    <w:rsid w:val="006B5EC7"/>
    <w:rsid w:val="006D6DD3"/>
    <w:rsid w:val="00704B1D"/>
    <w:rsid w:val="00731F7D"/>
    <w:rsid w:val="00754717"/>
    <w:rsid w:val="007864B0"/>
    <w:rsid w:val="007B25B8"/>
    <w:rsid w:val="007C4BAE"/>
    <w:rsid w:val="00810CD6"/>
    <w:rsid w:val="00812E01"/>
    <w:rsid w:val="008747EC"/>
    <w:rsid w:val="00886015"/>
    <w:rsid w:val="00895DC9"/>
    <w:rsid w:val="008C417C"/>
    <w:rsid w:val="008C7D0F"/>
    <w:rsid w:val="008D1341"/>
    <w:rsid w:val="008E4EDF"/>
    <w:rsid w:val="009B43A4"/>
    <w:rsid w:val="00A33B0A"/>
    <w:rsid w:val="00A3786A"/>
    <w:rsid w:val="00A94ACD"/>
    <w:rsid w:val="00AC29B0"/>
    <w:rsid w:val="00AD796A"/>
    <w:rsid w:val="00B26043"/>
    <w:rsid w:val="00B3279C"/>
    <w:rsid w:val="00B831C3"/>
    <w:rsid w:val="00B85D6D"/>
    <w:rsid w:val="00BF7102"/>
    <w:rsid w:val="00C12A40"/>
    <w:rsid w:val="00C76AA5"/>
    <w:rsid w:val="00CA4C68"/>
    <w:rsid w:val="00CA4D64"/>
    <w:rsid w:val="00D115C1"/>
    <w:rsid w:val="00D43E1B"/>
    <w:rsid w:val="00D67F23"/>
    <w:rsid w:val="00DC448F"/>
    <w:rsid w:val="00DC6220"/>
    <w:rsid w:val="00DD5D7C"/>
    <w:rsid w:val="00E035F4"/>
    <w:rsid w:val="00E36218"/>
    <w:rsid w:val="00E66D46"/>
    <w:rsid w:val="00F1526D"/>
    <w:rsid w:val="00F16072"/>
    <w:rsid w:val="00F919B9"/>
    <w:rsid w:val="00F9241D"/>
    <w:rsid w:val="00FB0C9F"/>
    <w:rsid w:val="00FB15EE"/>
    <w:rsid w:val="00FC5ED3"/>
    <w:rsid w:val="00FF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8"/>
        <o:r id="V:Rule2" type="connector" idref="#AutoShape 49"/>
        <o:r id="V:Rule3" type="connector" idref="#AutoShape 50"/>
        <o:r id="V:Rule4" type="connector" idref="#AutoShape 51"/>
        <o:r id="V:Rule5" type="connector" idref="#AutoShape 52"/>
        <o:r id="V:Rule6" type="connector" idref="#AutoShape 53"/>
        <o:r id="V:Rule7" type="connector" idref="#AutoShape 54"/>
        <o:r id="V:Rule8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5"/>
  </w:style>
  <w:style w:type="paragraph" w:styleId="1">
    <w:name w:val="heading 1"/>
    <w:basedOn w:val="a"/>
    <w:next w:val="a"/>
    <w:link w:val="10"/>
    <w:uiPriority w:val="9"/>
    <w:qFormat/>
    <w:rsid w:val="008C4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72"/>
    <w:pPr>
      <w:ind w:left="720"/>
      <w:contextualSpacing/>
    </w:pPr>
  </w:style>
  <w:style w:type="character" w:customStyle="1" w:styleId="a4">
    <w:name w:val="Основной текст_"/>
    <w:link w:val="6"/>
    <w:rsid w:val="005123F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rsid w:val="005123F0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1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9B43A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43A4"/>
    <w:pPr>
      <w:widowControl w:val="0"/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Reference"/>
    <w:basedOn w:val="a0"/>
    <w:uiPriority w:val="32"/>
    <w:qFormat/>
    <w:rsid w:val="00895DC9"/>
    <w:rPr>
      <w:b/>
      <w:bCs/>
      <w:smallCaps/>
      <w:color w:val="C0504D" w:themeColor="accent2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B13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13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1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72"/>
    <w:pPr>
      <w:ind w:left="720"/>
      <w:contextualSpacing/>
    </w:pPr>
  </w:style>
  <w:style w:type="character" w:customStyle="1" w:styleId="a4">
    <w:name w:val="Основной текст_"/>
    <w:link w:val="6"/>
    <w:rsid w:val="005123F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rsid w:val="005123F0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1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9B43A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43A4"/>
    <w:pPr>
      <w:widowControl w:val="0"/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Reference"/>
    <w:basedOn w:val="a0"/>
    <w:uiPriority w:val="32"/>
    <w:qFormat/>
    <w:rsid w:val="00895DC9"/>
    <w:rPr>
      <w:b/>
      <w:bCs/>
      <w:smallCaps/>
      <w:color w:val="C0504D" w:themeColor="accent2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B13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13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13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vdon.ru/magazine/archive/n3y2013/1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don.ru/magazine/archive/n3y2012/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413C-BF67-44CA-A35D-DC3A2E59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Даня</cp:lastModifiedBy>
  <cp:revision>39</cp:revision>
  <dcterms:created xsi:type="dcterms:W3CDTF">2014-02-27T10:27:00Z</dcterms:created>
  <dcterms:modified xsi:type="dcterms:W3CDTF">2014-04-23T11:07:00Z</dcterms:modified>
</cp:coreProperties>
</file>