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972" w:rsidRPr="007F19D0" w:rsidRDefault="007F19D0" w:rsidP="00880444">
      <w:pPr>
        <w:pStyle w:val="zag3"/>
        <w:spacing w:before="0" w:after="0" w:line="276" w:lineRule="auto"/>
        <w:jc w:val="both"/>
        <w:outlineLvl w:val="4"/>
        <w:rPr>
          <w:b/>
        </w:rPr>
      </w:pPr>
      <w:r w:rsidRPr="007F19D0">
        <w:rPr>
          <w:b/>
        </w:rPr>
        <w:t>Динамика наноразмерной атомной и электронной структуры материалов водородной энергетики при реалистичных технологических условиях</w:t>
      </w:r>
    </w:p>
    <w:p w:rsidR="00E37BB4" w:rsidRPr="007F19D0" w:rsidRDefault="00E37BB4" w:rsidP="00DD797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F19D0" w:rsidRPr="00880444" w:rsidRDefault="007F19D0" w:rsidP="00880444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0444">
        <w:rPr>
          <w:rFonts w:ascii="Times New Roman" w:hAnsi="Times New Roman" w:cs="Times New Roman"/>
          <w:b/>
          <w:sz w:val="24"/>
          <w:szCs w:val="24"/>
        </w:rPr>
        <w:t>А.Л. Бугаев</w:t>
      </w:r>
      <w:proofErr w:type="gramStart"/>
      <w:r w:rsidR="00DE53BD" w:rsidRPr="0088044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proofErr w:type="gramEnd"/>
      <w:r w:rsidRPr="00880444">
        <w:rPr>
          <w:rFonts w:ascii="Times New Roman" w:hAnsi="Times New Roman" w:cs="Times New Roman"/>
          <w:b/>
          <w:sz w:val="24"/>
          <w:szCs w:val="24"/>
        </w:rPr>
        <w:t>, А.А. Гуда</w:t>
      </w:r>
      <w:r w:rsidR="00DE53BD" w:rsidRPr="0088044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88044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D24BD5" w:rsidRPr="00880444">
        <w:rPr>
          <w:rFonts w:ascii="Times New Roman" w:hAnsi="Times New Roman" w:cs="Times New Roman"/>
          <w:b/>
          <w:sz w:val="24"/>
          <w:szCs w:val="24"/>
        </w:rPr>
        <w:t>В.П. Дмитриев</w:t>
      </w:r>
      <w:r w:rsidR="00DE53BD" w:rsidRPr="00880444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D24BD5" w:rsidRPr="0088044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880444">
        <w:rPr>
          <w:rFonts w:ascii="Times New Roman" w:hAnsi="Times New Roman" w:cs="Times New Roman"/>
          <w:b/>
          <w:sz w:val="24"/>
          <w:szCs w:val="24"/>
        </w:rPr>
        <w:t>К.А. Ломаченко</w:t>
      </w:r>
      <w:r w:rsidR="00DE53BD" w:rsidRPr="0088044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880444">
        <w:rPr>
          <w:rFonts w:ascii="Times New Roman" w:hAnsi="Times New Roman" w:cs="Times New Roman"/>
          <w:b/>
          <w:sz w:val="24"/>
          <w:szCs w:val="24"/>
        </w:rPr>
        <w:t>, И.</w:t>
      </w:r>
      <w:r w:rsidR="00270CFF" w:rsidRPr="00880444">
        <w:rPr>
          <w:rFonts w:ascii="Times New Roman" w:hAnsi="Times New Roman" w:cs="Times New Roman"/>
          <w:b/>
          <w:sz w:val="24"/>
          <w:szCs w:val="24"/>
        </w:rPr>
        <w:t>А.</w:t>
      </w:r>
      <w:r w:rsidRPr="00880444">
        <w:rPr>
          <w:rFonts w:ascii="Times New Roman" w:hAnsi="Times New Roman" w:cs="Times New Roman"/>
          <w:b/>
          <w:sz w:val="24"/>
          <w:szCs w:val="24"/>
        </w:rPr>
        <w:t xml:space="preserve"> Панкин</w:t>
      </w:r>
      <w:r w:rsidR="00DE53BD" w:rsidRPr="0088044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880444">
        <w:rPr>
          <w:rFonts w:ascii="Times New Roman" w:hAnsi="Times New Roman" w:cs="Times New Roman"/>
          <w:b/>
          <w:sz w:val="24"/>
          <w:szCs w:val="24"/>
        </w:rPr>
        <w:t>, Н.Ю. Смоленцев</w:t>
      </w:r>
      <w:r w:rsidR="00DE53BD" w:rsidRPr="0088044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880444">
        <w:rPr>
          <w:rFonts w:ascii="Times New Roman" w:hAnsi="Times New Roman" w:cs="Times New Roman"/>
          <w:b/>
          <w:sz w:val="24"/>
          <w:szCs w:val="24"/>
        </w:rPr>
        <w:t>, М.А. Солдатов</w:t>
      </w:r>
      <w:r w:rsidR="00DE53BD" w:rsidRPr="0088044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880444">
        <w:rPr>
          <w:rFonts w:ascii="Times New Roman" w:hAnsi="Times New Roman" w:cs="Times New Roman"/>
          <w:b/>
          <w:sz w:val="24"/>
          <w:szCs w:val="24"/>
        </w:rPr>
        <w:t>, А.В. Солдатов</w:t>
      </w:r>
      <w:r w:rsidR="00DE53BD" w:rsidRPr="0088044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</w:p>
    <w:p w:rsidR="00DE53BD" w:rsidRPr="00DE53BD" w:rsidRDefault="00DE53BD" w:rsidP="00DE53B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53B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НОЦ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Наноразмерная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структура вещества», Южный федеральный университет</w:t>
      </w:r>
      <w:r w:rsidR="008C01AE">
        <w:rPr>
          <w:rFonts w:ascii="Times New Roman" w:hAnsi="Times New Roman" w:cs="Times New Roman"/>
          <w:sz w:val="24"/>
          <w:szCs w:val="24"/>
        </w:rPr>
        <w:t>, Россия</w:t>
      </w:r>
    </w:p>
    <w:p w:rsidR="00DE53BD" w:rsidRPr="008C01AE" w:rsidRDefault="00DE53BD" w:rsidP="00DD797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01A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C01AE" w:rsidRPr="008C01AE">
        <w:rPr>
          <w:rStyle w:val="infotab"/>
          <w:rFonts w:ascii="Times New Roman" w:hAnsi="Times New Roman" w:cs="Times New Roman"/>
          <w:sz w:val="24"/>
          <w:szCs w:val="24"/>
        </w:rPr>
        <w:t>Швейцарско-норвежская лаборатория</w:t>
      </w:r>
      <w:r w:rsidR="008C01AE">
        <w:rPr>
          <w:rStyle w:val="infotab"/>
          <w:rFonts w:ascii="Times New Roman" w:hAnsi="Times New Roman" w:cs="Times New Roman"/>
          <w:sz w:val="24"/>
          <w:szCs w:val="24"/>
        </w:rPr>
        <w:t>,</w:t>
      </w:r>
      <w:r w:rsidR="008C01AE" w:rsidRPr="008C01AE">
        <w:rPr>
          <w:rStyle w:val="infotab"/>
          <w:rFonts w:ascii="Times New Roman" w:hAnsi="Times New Roman" w:cs="Times New Roman"/>
          <w:sz w:val="24"/>
          <w:szCs w:val="24"/>
        </w:rPr>
        <w:t xml:space="preserve"> Европейск</w:t>
      </w:r>
      <w:r w:rsidR="008C01AE">
        <w:rPr>
          <w:rStyle w:val="infotab"/>
          <w:rFonts w:ascii="Times New Roman" w:hAnsi="Times New Roman" w:cs="Times New Roman"/>
          <w:sz w:val="24"/>
          <w:szCs w:val="24"/>
        </w:rPr>
        <w:t>ий</w:t>
      </w:r>
      <w:r w:rsidR="008C01AE" w:rsidRPr="008C01AE">
        <w:rPr>
          <w:rStyle w:val="infotab"/>
          <w:rFonts w:ascii="Times New Roman" w:hAnsi="Times New Roman" w:cs="Times New Roman"/>
          <w:sz w:val="24"/>
          <w:szCs w:val="24"/>
        </w:rPr>
        <w:t xml:space="preserve"> це</w:t>
      </w:r>
      <w:r w:rsidR="008C01AE">
        <w:rPr>
          <w:rStyle w:val="infotab"/>
          <w:rFonts w:ascii="Times New Roman" w:hAnsi="Times New Roman" w:cs="Times New Roman"/>
          <w:sz w:val="24"/>
          <w:szCs w:val="24"/>
        </w:rPr>
        <w:t>нтр</w:t>
      </w:r>
      <w:r w:rsidR="008C01AE" w:rsidRPr="008C01AE">
        <w:rPr>
          <w:rStyle w:val="infotab"/>
          <w:rFonts w:ascii="Times New Roman" w:hAnsi="Times New Roman" w:cs="Times New Roman"/>
          <w:sz w:val="24"/>
          <w:szCs w:val="24"/>
        </w:rPr>
        <w:t xml:space="preserve"> синхротронных исследований, Франция</w:t>
      </w:r>
    </w:p>
    <w:p w:rsidR="00DE53BD" w:rsidRPr="008C01AE" w:rsidRDefault="00DE53BD" w:rsidP="00DD797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00ECB" w:rsidRPr="007F19D0" w:rsidRDefault="00300ECB" w:rsidP="007F19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D7972" w:rsidRDefault="00DD7972" w:rsidP="00C80D4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0D46">
        <w:rPr>
          <w:rFonts w:ascii="Times New Roman" w:hAnsi="Times New Roman" w:cs="Times New Roman"/>
          <w:b/>
          <w:sz w:val="24"/>
          <w:szCs w:val="24"/>
        </w:rPr>
        <w:t>В</w:t>
      </w:r>
      <w:r w:rsidR="00C80D46" w:rsidRPr="00C80D46">
        <w:rPr>
          <w:rFonts w:ascii="Times New Roman" w:hAnsi="Times New Roman" w:cs="Times New Roman"/>
          <w:b/>
          <w:sz w:val="24"/>
          <w:szCs w:val="24"/>
        </w:rPr>
        <w:t>ведение</w:t>
      </w:r>
    </w:p>
    <w:p w:rsidR="00C80D46" w:rsidRPr="00C80D46" w:rsidRDefault="00C80D46" w:rsidP="00C80D46">
      <w:pPr>
        <w:pStyle w:val="a8"/>
        <w:spacing w:before="0" w:after="0" w:line="240" w:lineRule="auto"/>
        <w:ind w:firstLine="567"/>
        <w:jc w:val="both"/>
        <w:rPr>
          <w:b w:val="0"/>
          <w:sz w:val="24"/>
          <w:szCs w:val="24"/>
          <w:lang w:val="ru-RU"/>
        </w:rPr>
      </w:pPr>
      <w:r w:rsidRPr="00C80D46">
        <w:rPr>
          <w:b w:val="0"/>
          <w:sz w:val="24"/>
          <w:szCs w:val="24"/>
          <w:lang w:val="ru-RU"/>
        </w:rPr>
        <w:t xml:space="preserve">Хранение водорода проводят в сжиженном, сжатом газообразном или адсорбированном состоянии. Особо интересны хранилища водорода на основе твёрдотельных </w:t>
      </w:r>
      <w:r>
        <w:rPr>
          <w:b w:val="0"/>
          <w:sz w:val="24"/>
          <w:szCs w:val="24"/>
          <w:lang w:val="ru-RU"/>
        </w:rPr>
        <w:t>материалов</w:t>
      </w:r>
      <w:r w:rsidRPr="00C80D46">
        <w:rPr>
          <w:b w:val="0"/>
          <w:sz w:val="24"/>
          <w:szCs w:val="24"/>
          <w:lang w:val="ru-RU"/>
        </w:rPr>
        <w:t>, отличающиеся высокой объемной ёмкостью, безопасностью и высокой чистотой испускаемого водорода. Э</w:t>
      </w:r>
      <w:r>
        <w:rPr>
          <w:b w:val="0"/>
          <w:sz w:val="24"/>
          <w:szCs w:val="24"/>
          <w:lang w:val="ru-RU"/>
        </w:rPr>
        <w:t xml:space="preserve">то </w:t>
      </w:r>
      <w:proofErr w:type="spellStart"/>
      <w:r>
        <w:rPr>
          <w:b w:val="0"/>
          <w:sz w:val="24"/>
          <w:szCs w:val="24"/>
          <w:lang w:val="ru-RU"/>
        </w:rPr>
        <w:t>аланаты</w:t>
      </w:r>
      <w:proofErr w:type="spellEnd"/>
      <w:r>
        <w:rPr>
          <w:b w:val="0"/>
          <w:sz w:val="24"/>
          <w:szCs w:val="24"/>
          <w:lang w:val="ru-RU"/>
        </w:rPr>
        <w:t>, гидриды металлов,</w:t>
      </w:r>
      <w:r w:rsidRPr="00C80D46">
        <w:rPr>
          <w:b w:val="0"/>
          <w:sz w:val="24"/>
          <w:szCs w:val="24"/>
          <w:lang w:val="ru-RU"/>
        </w:rPr>
        <w:t xml:space="preserve"> гидрокарбонаты</w:t>
      </w:r>
      <w:r>
        <w:rPr>
          <w:b w:val="0"/>
          <w:sz w:val="24"/>
          <w:szCs w:val="24"/>
          <w:lang w:val="ru-RU"/>
        </w:rPr>
        <w:t xml:space="preserve"> или чистые металлы, такие как палладий. На рис.</w:t>
      </w:r>
      <w:r w:rsidRPr="00C80D46">
        <w:rPr>
          <w:b w:val="0"/>
          <w:sz w:val="24"/>
          <w:szCs w:val="24"/>
          <w:lang w:val="ru-RU"/>
        </w:rPr>
        <w:t xml:space="preserve"> </w:t>
      </w:r>
      <w:r>
        <w:rPr>
          <w:b w:val="0"/>
          <w:sz w:val="24"/>
          <w:szCs w:val="24"/>
          <w:lang w:val="ru-RU"/>
        </w:rPr>
        <w:t>1</w:t>
      </w:r>
      <w:r w:rsidRPr="00C80D46">
        <w:rPr>
          <w:b w:val="0"/>
          <w:sz w:val="24"/>
          <w:szCs w:val="24"/>
          <w:lang w:val="ru-RU"/>
        </w:rPr>
        <w:t xml:space="preserve"> показана схема </w:t>
      </w:r>
      <w:r>
        <w:rPr>
          <w:b w:val="0"/>
          <w:sz w:val="24"/>
          <w:szCs w:val="24"/>
          <w:lang w:val="ru-RU"/>
        </w:rPr>
        <w:t xml:space="preserve">функционирования </w:t>
      </w:r>
      <w:r w:rsidRPr="00C80D46">
        <w:rPr>
          <w:b w:val="0"/>
          <w:sz w:val="24"/>
          <w:szCs w:val="24"/>
          <w:lang w:val="ru-RU"/>
        </w:rPr>
        <w:t>циклической работы хранилища</w:t>
      </w:r>
      <w:r>
        <w:rPr>
          <w:b w:val="0"/>
          <w:sz w:val="24"/>
          <w:szCs w:val="24"/>
          <w:lang w:val="ru-RU"/>
        </w:rPr>
        <w:t xml:space="preserve"> водорода на примере топливной ячейки</w:t>
      </w:r>
      <w:r w:rsidRPr="00C80D46">
        <w:rPr>
          <w:b w:val="0"/>
          <w:sz w:val="24"/>
          <w:szCs w:val="24"/>
          <w:lang w:val="ru-RU"/>
        </w:rPr>
        <w:t>.</w:t>
      </w:r>
    </w:p>
    <w:p w:rsidR="00C80D46" w:rsidRPr="00C80D46" w:rsidRDefault="00C80D46" w:rsidP="00C80D4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05EC" w:rsidRPr="00C80D46" w:rsidRDefault="000205EC" w:rsidP="00C80D4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05705" cy="2908646"/>
            <wp:effectExtent l="19050" t="0" r="9345" b="0"/>
            <wp:docPr id="19" name="Рисунок 1" descr="C:\Users\Mihas\Desktop\отчёт_Саша\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ihas\Desktop\отчёт_Саша\Схема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593" cy="291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5EC" w:rsidRPr="00C80D46" w:rsidRDefault="00C80D46" w:rsidP="00C80D46">
      <w:pPr>
        <w:pStyle w:val="a8"/>
        <w:spacing w:before="0" w:after="0" w:line="240" w:lineRule="auto"/>
        <w:jc w:val="center"/>
        <w:rPr>
          <w:b w:val="0"/>
          <w:color w:val="auto"/>
          <w:sz w:val="24"/>
          <w:szCs w:val="24"/>
          <w:lang w:val="ru-RU"/>
        </w:rPr>
      </w:pPr>
      <w:r>
        <w:rPr>
          <w:b w:val="0"/>
          <w:color w:val="auto"/>
          <w:sz w:val="24"/>
          <w:szCs w:val="24"/>
          <w:lang w:val="ru-RU"/>
        </w:rPr>
        <w:t>Рис.</w:t>
      </w:r>
      <w:r w:rsidR="000205EC" w:rsidRPr="00C80D46">
        <w:rPr>
          <w:b w:val="0"/>
          <w:color w:val="auto"/>
          <w:sz w:val="24"/>
          <w:szCs w:val="24"/>
          <w:lang w:val="ru-RU"/>
        </w:rPr>
        <w:t xml:space="preserve"> 1</w:t>
      </w:r>
      <w:r>
        <w:rPr>
          <w:b w:val="0"/>
          <w:color w:val="auto"/>
          <w:sz w:val="24"/>
          <w:szCs w:val="24"/>
          <w:lang w:val="ru-RU"/>
        </w:rPr>
        <w:t xml:space="preserve">. – </w:t>
      </w:r>
      <w:r w:rsidR="000205EC" w:rsidRPr="00C80D46">
        <w:rPr>
          <w:b w:val="0"/>
          <w:color w:val="auto"/>
          <w:sz w:val="24"/>
          <w:szCs w:val="24"/>
          <w:lang w:val="ru-RU"/>
        </w:rPr>
        <w:t xml:space="preserve">Схема функционирования </w:t>
      </w:r>
      <w:r>
        <w:rPr>
          <w:b w:val="0"/>
          <w:color w:val="auto"/>
          <w:sz w:val="24"/>
          <w:szCs w:val="24"/>
          <w:lang w:val="ru-RU"/>
        </w:rPr>
        <w:t>твердотельных систем водородной энергетики</w:t>
      </w:r>
    </w:p>
    <w:p w:rsidR="000205EC" w:rsidRPr="00C80D46" w:rsidRDefault="000205EC" w:rsidP="00C80D46">
      <w:pPr>
        <w:pStyle w:val="a8"/>
        <w:spacing w:before="0" w:after="0" w:line="240" w:lineRule="auto"/>
        <w:jc w:val="both"/>
        <w:rPr>
          <w:b w:val="0"/>
          <w:sz w:val="24"/>
          <w:szCs w:val="24"/>
          <w:lang w:val="ru-RU"/>
        </w:rPr>
      </w:pPr>
    </w:p>
    <w:p w:rsidR="00DD7972" w:rsidRPr="00560D2B" w:rsidRDefault="00DD7972" w:rsidP="00560D2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60D2B">
        <w:rPr>
          <w:rFonts w:ascii="Times New Roman" w:hAnsi="Times New Roman" w:cs="Times New Roman"/>
          <w:sz w:val="24"/>
          <w:szCs w:val="24"/>
        </w:rPr>
        <w:t>Разработка действительно эффективного материала</w:t>
      </w:r>
      <w:r w:rsidR="00C80D46" w:rsidRPr="00560D2B">
        <w:rPr>
          <w:rFonts w:ascii="Times New Roman" w:hAnsi="Times New Roman" w:cs="Times New Roman"/>
          <w:sz w:val="24"/>
          <w:szCs w:val="24"/>
        </w:rPr>
        <w:t xml:space="preserve"> для хранения водорода</w:t>
      </w:r>
      <w:r w:rsidRPr="00560D2B">
        <w:rPr>
          <w:rFonts w:ascii="Times New Roman" w:hAnsi="Times New Roman" w:cs="Times New Roman"/>
          <w:sz w:val="24"/>
          <w:szCs w:val="24"/>
        </w:rPr>
        <w:t xml:space="preserve"> требует уточнения атомной структуры и знания термодинамических особенностей реакций </w:t>
      </w:r>
      <w:r w:rsidR="00C80D46" w:rsidRPr="00560D2B">
        <w:rPr>
          <w:rFonts w:ascii="Times New Roman" w:hAnsi="Times New Roman" w:cs="Times New Roman"/>
          <w:sz w:val="24"/>
          <w:szCs w:val="24"/>
        </w:rPr>
        <w:t>высвобождение водорода и обратной ей (</w:t>
      </w:r>
      <w:proofErr w:type="spellStart"/>
      <w:r w:rsidR="00C80D46" w:rsidRPr="00560D2B">
        <w:rPr>
          <w:rFonts w:ascii="Times New Roman" w:hAnsi="Times New Roman" w:cs="Times New Roman"/>
          <w:sz w:val="24"/>
          <w:szCs w:val="24"/>
        </w:rPr>
        <w:t>дегидрогенизирование</w:t>
      </w:r>
      <w:proofErr w:type="spellEnd"/>
      <w:r w:rsidR="00C80D46" w:rsidRPr="00560D2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C80D46" w:rsidRPr="00560D2B">
        <w:rPr>
          <w:rFonts w:ascii="Times New Roman" w:hAnsi="Times New Roman" w:cs="Times New Roman"/>
          <w:sz w:val="24"/>
          <w:szCs w:val="24"/>
        </w:rPr>
        <w:t>регидрирование</w:t>
      </w:r>
      <w:proofErr w:type="spellEnd"/>
      <w:r w:rsidR="00C80D46" w:rsidRPr="00560D2B">
        <w:rPr>
          <w:rFonts w:ascii="Times New Roman" w:hAnsi="Times New Roman" w:cs="Times New Roman"/>
          <w:sz w:val="24"/>
          <w:szCs w:val="24"/>
        </w:rPr>
        <w:t>)</w:t>
      </w:r>
      <w:r w:rsidRPr="00560D2B">
        <w:rPr>
          <w:rFonts w:ascii="Times New Roman" w:hAnsi="Times New Roman" w:cs="Times New Roman"/>
          <w:sz w:val="24"/>
          <w:szCs w:val="24"/>
        </w:rPr>
        <w:t>. Причем понимание последнего процесса требует его исследования прямо в ходе химической реакции «</w:t>
      </w:r>
      <w:r w:rsidRPr="00560D2B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560D2B">
        <w:rPr>
          <w:rFonts w:ascii="Times New Roman" w:hAnsi="Times New Roman" w:cs="Times New Roman"/>
          <w:sz w:val="24"/>
          <w:szCs w:val="24"/>
        </w:rPr>
        <w:t xml:space="preserve"> </w:t>
      </w:r>
      <w:r w:rsidRPr="00560D2B">
        <w:rPr>
          <w:rFonts w:ascii="Times New Roman" w:hAnsi="Times New Roman" w:cs="Times New Roman"/>
          <w:sz w:val="24"/>
          <w:szCs w:val="24"/>
          <w:lang w:val="en-US"/>
        </w:rPr>
        <w:t>situ</w:t>
      </w:r>
      <w:r w:rsidRPr="00560D2B">
        <w:rPr>
          <w:rFonts w:ascii="Times New Roman" w:hAnsi="Times New Roman" w:cs="Times New Roman"/>
          <w:sz w:val="24"/>
          <w:szCs w:val="24"/>
        </w:rPr>
        <w:t xml:space="preserve">». Поэтому, следует очень тщательно относиться к выбору методов исследования, которые позволили бы отслеживать именно динамику механизма взаимодействия </w:t>
      </w:r>
      <w:r w:rsidR="00C80D46" w:rsidRPr="00560D2B">
        <w:rPr>
          <w:rFonts w:ascii="Times New Roman" w:hAnsi="Times New Roman" w:cs="Times New Roman"/>
          <w:sz w:val="24"/>
          <w:szCs w:val="24"/>
        </w:rPr>
        <w:t>материалов</w:t>
      </w:r>
      <w:r w:rsidRPr="00560D2B">
        <w:rPr>
          <w:rFonts w:ascii="Times New Roman" w:hAnsi="Times New Roman" w:cs="Times New Roman"/>
          <w:sz w:val="24"/>
          <w:szCs w:val="24"/>
        </w:rPr>
        <w:t xml:space="preserve"> с водородом </w:t>
      </w:r>
      <w:r w:rsidRPr="00560D2B">
        <w:rPr>
          <w:rFonts w:ascii="Times New Roman" w:hAnsi="Times New Roman" w:cs="Times New Roman"/>
          <w:bCs/>
          <w:sz w:val="24"/>
          <w:szCs w:val="24"/>
        </w:rPr>
        <w:t>при реалистичных технологических условиях (методика “</w:t>
      </w:r>
      <w:r w:rsidRPr="00560D2B">
        <w:rPr>
          <w:rFonts w:ascii="Times New Roman" w:hAnsi="Times New Roman" w:cs="Times New Roman"/>
          <w:bCs/>
          <w:sz w:val="24"/>
          <w:szCs w:val="24"/>
          <w:lang w:val="en-US"/>
        </w:rPr>
        <w:t>operando</w:t>
      </w:r>
      <w:r w:rsidRPr="00560D2B">
        <w:rPr>
          <w:rFonts w:ascii="Times New Roman" w:hAnsi="Times New Roman" w:cs="Times New Roman"/>
          <w:bCs/>
          <w:sz w:val="24"/>
          <w:szCs w:val="24"/>
        </w:rPr>
        <w:t>” измерений).</w:t>
      </w:r>
    </w:p>
    <w:p w:rsidR="00DD7972" w:rsidRPr="001F5814" w:rsidRDefault="00DD7972" w:rsidP="00560D2B">
      <w:pPr>
        <w:pStyle w:val="a3"/>
        <w:spacing w:after="0"/>
        <w:ind w:left="0" w:firstLine="567"/>
        <w:jc w:val="both"/>
        <w:rPr>
          <w:bCs/>
        </w:rPr>
      </w:pPr>
      <w:r w:rsidRPr="00560D2B">
        <w:rPr>
          <w:bCs/>
        </w:rPr>
        <w:t>Рентгеновская дифракция</w:t>
      </w:r>
      <w:r w:rsidR="00560D2B" w:rsidRPr="00560D2B">
        <w:rPr>
          <w:bCs/>
        </w:rPr>
        <w:t xml:space="preserve"> [</w:t>
      </w:r>
      <w:r w:rsidR="00134EDB" w:rsidRPr="00134EDB">
        <w:rPr>
          <w:bCs/>
        </w:rPr>
        <w:t>1</w:t>
      </w:r>
      <w:r w:rsidR="00560D2B" w:rsidRPr="00560D2B">
        <w:rPr>
          <w:bCs/>
        </w:rPr>
        <w:t>]</w:t>
      </w:r>
      <w:r w:rsidRPr="00560D2B">
        <w:rPr>
          <w:bCs/>
        </w:rPr>
        <w:t xml:space="preserve"> </w:t>
      </w:r>
      <w:r w:rsidR="00560D2B" w:rsidRPr="00560D2B">
        <w:t xml:space="preserve">является незаменимым инструментом для отслеживания формирования кристаллических фаз перспективных материалов для хранения водорода </w:t>
      </w:r>
      <w:r w:rsidR="00560D2B" w:rsidRPr="00560D2B">
        <w:rPr>
          <w:lang w:val="en-US"/>
        </w:rPr>
        <w:t>in</w:t>
      </w:r>
      <w:r w:rsidR="00560D2B" w:rsidRPr="00560D2B">
        <w:t xml:space="preserve"> </w:t>
      </w:r>
      <w:r w:rsidR="00560D2B" w:rsidRPr="00560D2B">
        <w:rPr>
          <w:lang w:val="en-US"/>
        </w:rPr>
        <w:t>situ</w:t>
      </w:r>
      <w:r w:rsidRPr="00560D2B">
        <w:rPr>
          <w:bCs/>
        </w:rPr>
        <w:t>. Рентгеновская спектроскопия поглощения в ближней  к краю области (</w:t>
      </w:r>
      <w:r w:rsidRPr="00560D2B">
        <w:rPr>
          <w:bCs/>
          <w:lang w:val="en-US"/>
        </w:rPr>
        <w:t>XANES</w:t>
      </w:r>
      <w:r w:rsidRPr="00560D2B">
        <w:rPr>
          <w:bCs/>
        </w:rPr>
        <w:t>)</w:t>
      </w:r>
      <w:r w:rsidR="00560D2B" w:rsidRPr="00560D2B">
        <w:rPr>
          <w:bCs/>
        </w:rPr>
        <w:t xml:space="preserve"> [</w:t>
      </w:r>
      <w:r w:rsidR="00134EDB" w:rsidRPr="00134EDB">
        <w:rPr>
          <w:bCs/>
        </w:rPr>
        <w:t>2</w:t>
      </w:r>
      <w:r w:rsidR="00560D2B" w:rsidRPr="00560D2B">
        <w:rPr>
          <w:bCs/>
        </w:rPr>
        <w:t>] позволяет о</w:t>
      </w:r>
      <w:r w:rsidR="00560D2B" w:rsidRPr="00560D2B">
        <w:t xml:space="preserve">пределять химические свойства и ближнее окружение легирующих примесей на основе переходных металлов, что позволяет на синхротронах последнего поколения </w:t>
      </w:r>
      <w:r w:rsidR="00560D2B" w:rsidRPr="00560D2B">
        <w:rPr>
          <w:lang w:val="en-US"/>
        </w:rPr>
        <w:t>in</w:t>
      </w:r>
      <w:r w:rsidR="00560D2B" w:rsidRPr="00560D2B">
        <w:t xml:space="preserve"> </w:t>
      </w:r>
      <w:r w:rsidR="00560D2B" w:rsidRPr="00560D2B">
        <w:rPr>
          <w:lang w:val="en-US"/>
        </w:rPr>
        <w:t>situ</w:t>
      </w:r>
      <w:r w:rsidR="00560D2B" w:rsidRPr="00560D2B">
        <w:t xml:space="preserve"> получать информацию о примесях после каждого цикла абсорбции/десорбции</w:t>
      </w:r>
      <w:r w:rsidRPr="00560D2B">
        <w:rPr>
          <w:bCs/>
        </w:rPr>
        <w:t xml:space="preserve">. </w:t>
      </w:r>
      <w:r w:rsidRPr="00560D2B">
        <w:t>Спектроскопия комбинационного (</w:t>
      </w:r>
      <w:proofErr w:type="spellStart"/>
      <w:r w:rsidRPr="00560D2B">
        <w:t>Рамановского</w:t>
      </w:r>
      <w:proofErr w:type="spellEnd"/>
      <w:r w:rsidRPr="00560D2B">
        <w:t>) рассеяния света</w:t>
      </w:r>
      <w:r w:rsidR="00560D2B" w:rsidRPr="00560D2B">
        <w:t xml:space="preserve"> позволяет исследовать материалы без </w:t>
      </w:r>
      <w:r w:rsidR="00560D2B" w:rsidRPr="00560D2B">
        <w:lastRenderedPageBreak/>
        <w:t>дальнего порядка, т.к.</w:t>
      </w:r>
      <w:r w:rsidR="00560D2B" w:rsidRPr="00560D2B">
        <w:rPr>
          <w:bCs/>
        </w:rPr>
        <w:t xml:space="preserve"> </w:t>
      </w:r>
      <w:r w:rsidR="00560D2B" w:rsidRPr="00560D2B">
        <w:t>энергии молекулярных колебаний являются специфичными для разных типов химической связи. В кристаллических телах разрешенные колебательные моды (фононы) могут быть различны до и после фазового перехода</w:t>
      </w:r>
      <w:r w:rsidRPr="00560D2B">
        <w:rPr>
          <w:bCs/>
        </w:rPr>
        <w:t>. Объединение трех вышеперечисленных методик в одну, несомненно, позволит сделать существенный шаг в изучении закономерностей динамики наноразмерной атомной и электронной структуры материалов водородной энергетики.</w:t>
      </w:r>
    </w:p>
    <w:p w:rsidR="00DD7972" w:rsidRDefault="00DD7972" w:rsidP="00C80D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7972" w:rsidRPr="00581512" w:rsidRDefault="001B7B4E" w:rsidP="00581512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Методы</w:t>
      </w:r>
    </w:p>
    <w:p w:rsidR="00300ECB" w:rsidRPr="00C80D46" w:rsidRDefault="00581512" w:rsidP="00C80D4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 рис.</w:t>
      </w:r>
      <w:r w:rsidR="00300ECB" w:rsidRPr="00C80D46">
        <w:rPr>
          <w:rFonts w:ascii="Times New Roman" w:hAnsi="Times New Roman" w:cs="Times New Roman"/>
          <w:bCs/>
          <w:sz w:val="24"/>
          <w:szCs w:val="24"/>
        </w:rPr>
        <w:t xml:space="preserve"> 2 показана схема одновременной регистрации спектров линии </w:t>
      </w:r>
      <w:r w:rsidR="00300ECB" w:rsidRPr="00C80D46">
        <w:rPr>
          <w:rFonts w:ascii="Times New Roman" w:hAnsi="Times New Roman" w:cs="Times New Roman"/>
          <w:bCs/>
          <w:sz w:val="24"/>
          <w:szCs w:val="24"/>
          <w:lang w:val="en-GB"/>
        </w:rPr>
        <w:t>BM</w:t>
      </w:r>
      <w:r w:rsidR="00300ECB" w:rsidRPr="00C80D46">
        <w:rPr>
          <w:rFonts w:ascii="Times New Roman" w:hAnsi="Times New Roman" w:cs="Times New Roman"/>
          <w:bCs/>
          <w:sz w:val="24"/>
          <w:szCs w:val="24"/>
        </w:rPr>
        <w:t>01</w:t>
      </w:r>
      <w:r w:rsidR="00300ECB" w:rsidRPr="00C80D46">
        <w:rPr>
          <w:rFonts w:ascii="Times New Roman" w:hAnsi="Times New Roman" w:cs="Times New Roman"/>
          <w:bCs/>
          <w:sz w:val="24"/>
          <w:szCs w:val="24"/>
          <w:lang w:val="en-GB"/>
        </w:rPr>
        <w:t>B</w:t>
      </w:r>
      <w:r>
        <w:rPr>
          <w:rFonts w:ascii="Times New Roman" w:hAnsi="Times New Roman" w:cs="Times New Roman"/>
          <w:bCs/>
          <w:sz w:val="24"/>
          <w:szCs w:val="24"/>
        </w:rPr>
        <w:t xml:space="preserve"> европейского центра синхротронных исследований, где проводился эксперимент. Данная схема позволяет проводить измерения</w:t>
      </w:r>
      <w:r w:rsidR="00300ECB" w:rsidRPr="00C80D4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коэффициента</w:t>
      </w:r>
      <w:r w:rsidR="00300ECB" w:rsidRPr="00C80D46">
        <w:rPr>
          <w:rFonts w:ascii="Times New Roman" w:hAnsi="Times New Roman" w:cs="Times New Roman"/>
          <w:bCs/>
          <w:sz w:val="24"/>
          <w:szCs w:val="24"/>
        </w:rPr>
        <w:t xml:space="preserve"> рентгеновского поглощения, дифракции и </w:t>
      </w:r>
      <w:proofErr w:type="spellStart"/>
      <w:r w:rsidR="00300ECB" w:rsidRPr="00C80D46">
        <w:rPr>
          <w:rFonts w:ascii="Times New Roman" w:hAnsi="Times New Roman" w:cs="Times New Roman"/>
          <w:bCs/>
          <w:sz w:val="24"/>
          <w:szCs w:val="24"/>
        </w:rPr>
        <w:t>рамановского</w:t>
      </w:r>
      <w:proofErr w:type="spellEnd"/>
      <w:r w:rsidR="00300ECB" w:rsidRPr="00C80D46">
        <w:rPr>
          <w:rFonts w:ascii="Times New Roman" w:hAnsi="Times New Roman" w:cs="Times New Roman"/>
          <w:bCs/>
          <w:sz w:val="24"/>
          <w:szCs w:val="24"/>
        </w:rPr>
        <w:t xml:space="preserve"> рассеяния из одной точки на образце.</w:t>
      </w:r>
    </w:p>
    <w:p w:rsidR="00207395" w:rsidRDefault="00530079" w:rsidP="005300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56799" cy="3246305"/>
            <wp:effectExtent l="19050" t="0" r="5751" b="0"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455" t="22119" r="15114" b="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577" cy="324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ECB" w:rsidRPr="00C80D46" w:rsidRDefault="00581512" w:rsidP="00880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300ECB" w:rsidRPr="00C80D46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</w:t>
      </w:r>
      <w:r w:rsidR="00300ECB" w:rsidRPr="00C80D46">
        <w:rPr>
          <w:rFonts w:ascii="Times New Roman" w:hAnsi="Times New Roman" w:cs="Times New Roman"/>
          <w:sz w:val="24"/>
          <w:szCs w:val="24"/>
        </w:rPr>
        <w:t xml:space="preserve"> - Схематическое изображение участка экспериментальной станции, где располагается образец для измерений.</w:t>
      </w:r>
    </w:p>
    <w:p w:rsidR="002732D7" w:rsidRDefault="002732D7" w:rsidP="00C80D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32D7" w:rsidRPr="00C80D46" w:rsidRDefault="002732D7" w:rsidP="002732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0D46">
        <w:rPr>
          <w:rFonts w:ascii="Times New Roman" w:hAnsi="Times New Roman" w:cs="Times New Roman"/>
          <w:sz w:val="24"/>
          <w:szCs w:val="24"/>
        </w:rPr>
        <w:t xml:space="preserve">Спектроскопия рентгеновского поглощения измеряет зависимость поглощения рентгеновских лучей от их энергии </w:t>
      </w:r>
      <w:r w:rsidR="00880444" w:rsidRPr="00C80D46">
        <w:rPr>
          <w:rFonts w:ascii="Times New Roman" w:hAnsi="Times New Roman" w:cs="Times New Roman"/>
          <w:position w:val="-6"/>
          <w:sz w:val="24"/>
          <w:szCs w:val="24"/>
        </w:rPr>
        <w:object w:dxaOrig="9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.2pt;height:15.6pt" o:ole="">
            <v:imagedata r:id="rId7" o:title=""/>
          </v:shape>
          <o:OLEObject Type="Embed" ProgID="Equation.3" ShapeID="_x0000_i1030" DrawAspect="Content" ObjectID="_1413798766" r:id="rId8"/>
        </w:object>
      </w:r>
      <w:r w:rsidRPr="00C80D46">
        <w:rPr>
          <w:rFonts w:ascii="Times New Roman" w:hAnsi="Times New Roman" w:cs="Times New Roman"/>
          <w:sz w:val="24"/>
          <w:szCs w:val="24"/>
        </w:rPr>
        <w:t xml:space="preserve">. Конкретнее – коэффициент рентгеновского поглощения </w:t>
      </w:r>
      <w:r w:rsidRPr="00C80D46">
        <w:rPr>
          <w:rFonts w:ascii="Times New Roman" w:hAnsi="Times New Roman" w:cs="Times New Roman"/>
          <w:position w:val="-12"/>
          <w:sz w:val="24"/>
          <w:szCs w:val="24"/>
        </w:rPr>
        <w:object w:dxaOrig="2200" w:dyaOrig="380">
          <v:shape id="_x0000_i1025" type="#_x0000_t75" style="width:109.35pt;height:19pt" o:ole="">
            <v:imagedata r:id="rId9" o:title=""/>
          </v:shape>
          <o:OLEObject Type="Embed" ProgID="Equation.3" ShapeID="_x0000_i1025" DrawAspect="Content" ObjectID="_1413798767" r:id="rId10"/>
        </w:object>
      </w:r>
      <w:r w:rsidRPr="00C80D46">
        <w:rPr>
          <w:rFonts w:ascii="Times New Roman" w:hAnsi="Times New Roman" w:cs="Times New Roman"/>
          <w:sz w:val="24"/>
          <w:szCs w:val="24"/>
        </w:rPr>
        <w:t>. Он определяется затуханием интенсивности рентгеновского луча с пройденным расстоянием</w:t>
      </w:r>
      <w:r>
        <w:rPr>
          <w:rFonts w:ascii="Times New Roman" w:hAnsi="Times New Roman" w:cs="Times New Roman"/>
          <w:sz w:val="24"/>
          <w:szCs w:val="24"/>
        </w:rPr>
        <w:t xml:space="preserve"> х. </w:t>
      </w:r>
      <w:r w:rsidRPr="00C80D46">
        <w:rPr>
          <w:rFonts w:ascii="Times New Roman" w:hAnsi="Times New Roman" w:cs="Times New Roman"/>
          <w:sz w:val="24"/>
          <w:szCs w:val="24"/>
        </w:rPr>
        <w:t>Коэффициент рентгеновского поглощения пропорционален вероятности перехода, определяемой золотым правилом Ферми. Большинство практических вычислений основано на одноэлектронном приближении золотого правила Ферми</w:t>
      </w:r>
    </w:p>
    <w:p w:rsidR="002732D7" w:rsidRDefault="002732D7" w:rsidP="002732D7">
      <w:pPr>
        <w:spacing w:after="0" w:line="240" w:lineRule="auto"/>
        <w:ind w:firstLine="567"/>
        <w:jc w:val="center"/>
        <w:rPr>
          <w:rFonts w:ascii="Times New Roman" w:hAnsi="Times New Roman" w:cs="Times New Roman"/>
          <w:position w:val="-38"/>
          <w:sz w:val="24"/>
          <w:szCs w:val="24"/>
        </w:rPr>
      </w:pPr>
      <w:r w:rsidRPr="00C80D46">
        <w:rPr>
          <w:rFonts w:ascii="Times New Roman" w:hAnsi="Times New Roman" w:cs="Times New Roman"/>
          <w:position w:val="-38"/>
          <w:sz w:val="24"/>
          <w:szCs w:val="24"/>
        </w:rPr>
        <w:object w:dxaOrig="4099" w:dyaOrig="780">
          <v:shape id="_x0000_i1026" type="#_x0000_t75" style="width:259.45pt;height:48.25pt" o:ole="" o:allowoverlap="f">
            <v:imagedata r:id="rId11" o:title=""/>
          </v:shape>
          <o:OLEObject Type="Embed" ProgID="Equation.3" ShapeID="_x0000_i1026" DrawAspect="Content" ObjectID="_1413798768" r:id="rId12"/>
        </w:object>
      </w:r>
    </w:p>
    <w:p w:rsidR="00CB78E6" w:rsidRPr="00CB78E6" w:rsidRDefault="00CB78E6" w:rsidP="001B7B4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Расчёт спектров поглощения проводился в рамках самосогласованного метода полного многократного рассеяния </w:t>
      </w:r>
      <w:r w:rsidRPr="00CB78E6">
        <w:rPr>
          <w:rFonts w:ascii="Times New Roman" w:hAnsi="Times New Roman" w:cs="Times New Roman"/>
          <w:bCs/>
          <w:sz w:val="24"/>
          <w:szCs w:val="24"/>
        </w:rPr>
        <w:t>[</w:t>
      </w:r>
      <w:r w:rsidR="00134EDB" w:rsidRPr="00134EDB">
        <w:rPr>
          <w:rFonts w:ascii="Times New Roman" w:hAnsi="Times New Roman" w:cs="Times New Roman"/>
          <w:bCs/>
          <w:sz w:val="24"/>
          <w:szCs w:val="24"/>
        </w:rPr>
        <w:t>3</w:t>
      </w:r>
      <w:r w:rsidRPr="00CB78E6">
        <w:rPr>
          <w:rFonts w:ascii="Times New Roman" w:hAnsi="Times New Roman" w:cs="Times New Roman"/>
          <w:bCs/>
          <w:sz w:val="24"/>
          <w:szCs w:val="24"/>
        </w:rPr>
        <w:t>].</w:t>
      </w:r>
    </w:p>
    <w:p w:rsidR="001B7B4E" w:rsidRPr="00CB78E6" w:rsidRDefault="00AE7283" w:rsidP="00AE728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Для анализа дифракционных данных был использован метод Дебая. </w:t>
      </w:r>
      <w:r w:rsidR="001B7B4E" w:rsidRPr="00C80D46">
        <w:rPr>
          <w:rFonts w:ascii="Times New Roman" w:hAnsi="Times New Roman" w:cs="Times New Roman"/>
          <w:bCs/>
          <w:sz w:val="24"/>
          <w:szCs w:val="24"/>
        </w:rPr>
        <w:t>К преимуществам метода расчёта дифракционных картин по формуле Дебая следует отнести следующие: подходит для всех без исключения объектов – твердых, аморфных, жидких и газообразных веществ</w:t>
      </w:r>
      <w:r w:rsidR="001B7B4E">
        <w:rPr>
          <w:rFonts w:ascii="Times New Roman" w:hAnsi="Times New Roman" w:cs="Times New Roman"/>
          <w:bCs/>
          <w:sz w:val="24"/>
          <w:szCs w:val="24"/>
        </w:rPr>
        <w:t>;</w:t>
      </w:r>
      <w:r w:rsidR="001B7B4E" w:rsidRPr="00C80D46">
        <w:rPr>
          <w:rFonts w:ascii="Times New Roman" w:hAnsi="Times New Roman" w:cs="Times New Roman"/>
          <w:bCs/>
          <w:sz w:val="24"/>
          <w:szCs w:val="24"/>
        </w:rPr>
        <w:t xml:space="preserve"> учитывается атомная структура анализируемого вещества, но нет необходимости в знании симметрии</w:t>
      </w:r>
      <w:r w:rsidR="001B7B4E">
        <w:rPr>
          <w:rFonts w:ascii="Times New Roman" w:hAnsi="Times New Roman" w:cs="Times New Roman"/>
          <w:bCs/>
          <w:sz w:val="24"/>
          <w:szCs w:val="24"/>
        </w:rPr>
        <w:t>;</w:t>
      </w:r>
      <w:r w:rsidR="001B7B4E" w:rsidRPr="00C80D46">
        <w:rPr>
          <w:rFonts w:ascii="Times New Roman" w:hAnsi="Times New Roman" w:cs="Times New Roman"/>
          <w:bCs/>
          <w:sz w:val="24"/>
          <w:szCs w:val="24"/>
        </w:rPr>
        <w:t xml:space="preserve"> расчет интенсивности проводится в прямом пространстве</w:t>
      </w:r>
      <w:r w:rsidR="001B7B4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B7B4E" w:rsidRPr="00C80D46">
        <w:rPr>
          <w:rFonts w:ascii="Times New Roman" w:hAnsi="Times New Roman" w:cs="Times New Roman"/>
          <w:bCs/>
          <w:sz w:val="24"/>
          <w:szCs w:val="24"/>
        </w:rPr>
        <w:t xml:space="preserve">Для группы атомов </w:t>
      </w:r>
      <w:r w:rsidR="00CB78E6">
        <w:rPr>
          <w:rFonts w:ascii="Times New Roman" w:hAnsi="Times New Roman" w:cs="Times New Roman"/>
          <w:bCs/>
          <w:sz w:val="24"/>
          <w:szCs w:val="24"/>
        </w:rPr>
        <w:t xml:space="preserve">интенсивность </w:t>
      </w:r>
      <w:r w:rsidR="001B7B4E" w:rsidRPr="00C80D46">
        <w:rPr>
          <w:rFonts w:ascii="Times New Roman" w:hAnsi="Times New Roman" w:cs="Times New Roman"/>
          <w:bCs/>
          <w:sz w:val="24"/>
          <w:szCs w:val="24"/>
        </w:rPr>
        <w:t xml:space="preserve">рассеяния </w:t>
      </w:r>
      <w:r w:rsidR="00CB78E6">
        <w:rPr>
          <w:rFonts w:ascii="Times New Roman" w:hAnsi="Times New Roman" w:cs="Times New Roman"/>
          <w:bCs/>
          <w:sz w:val="24"/>
          <w:szCs w:val="24"/>
        </w:rPr>
        <w:t xml:space="preserve">в направлении волнового вектора </w:t>
      </w:r>
      <w:r w:rsidR="00CB78E6">
        <w:rPr>
          <w:rFonts w:ascii="Times New Roman" w:hAnsi="Times New Roman" w:cs="Times New Roman"/>
          <w:bCs/>
          <w:sz w:val="24"/>
          <w:szCs w:val="24"/>
          <w:lang w:val="en-US"/>
        </w:rPr>
        <w:t>Q</w:t>
      </w:r>
      <w:r w:rsidR="00CB78E6" w:rsidRPr="00CB78E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B78E6">
        <w:rPr>
          <w:rFonts w:ascii="Times New Roman" w:hAnsi="Times New Roman" w:cs="Times New Roman"/>
          <w:bCs/>
          <w:sz w:val="24"/>
          <w:szCs w:val="24"/>
        </w:rPr>
        <w:t>равна:</w:t>
      </w:r>
    </w:p>
    <w:p w:rsidR="001B7B4E" w:rsidRDefault="00CB78E6" w:rsidP="00CB78E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80D46">
        <w:rPr>
          <w:rFonts w:ascii="Times New Roman" w:hAnsi="Times New Roman" w:cs="Times New Roman"/>
          <w:bCs/>
          <w:position w:val="-38"/>
          <w:sz w:val="24"/>
          <w:szCs w:val="24"/>
        </w:rPr>
        <w:object w:dxaOrig="3300" w:dyaOrig="840">
          <v:shape id="_x0000_i1027" type="#_x0000_t75" style="width:165.05pt;height:42.1pt" o:ole="">
            <v:imagedata r:id="rId13" o:title=""/>
          </v:shape>
          <o:OLEObject Type="Embed" ProgID="Equation.3" ShapeID="_x0000_i1027" DrawAspect="Content" ObjectID="_1413798769" r:id="rId14"/>
        </w:object>
      </w:r>
    </w:p>
    <w:p w:rsidR="001B7B4E" w:rsidRDefault="001B7B4E" w:rsidP="00CB78E6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C80D46">
        <w:rPr>
          <w:rFonts w:ascii="Times New Roman" w:hAnsi="Times New Roman" w:cs="Times New Roman"/>
          <w:bCs/>
          <w:sz w:val="24"/>
          <w:szCs w:val="24"/>
        </w:rPr>
        <w:t xml:space="preserve">где </w:t>
      </w:r>
      <w:r w:rsidR="00CB78E6">
        <w:rPr>
          <w:rFonts w:ascii="Times New Roman" w:hAnsi="Times New Roman" w:cs="Times New Roman"/>
          <w:bCs/>
          <w:sz w:val="24"/>
          <w:szCs w:val="24"/>
        </w:rPr>
        <w:t>атомный форм-фактор имеет вид</w:t>
      </w:r>
    </w:p>
    <w:p w:rsidR="00CB78E6" w:rsidRDefault="00CB78E6" w:rsidP="00CB78E6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C80D46">
        <w:rPr>
          <w:rFonts w:ascii="Times New Roman" w:hAnsi="Times New Roman" w:cs="Times New Roman"/>
          <w:bCs/>
          <w:position w:val="-16"/>
          <w:sz w:val="24"/>
          <w:szCs w:val="24"/>
          <w:lang w:val="en-US"/>
        </w:rPr>
        <w:object w:dxaOrig="2439" w:dyaOrig="480">
          <v:shape id="_x0000_i1028" type="#_x0000_t75" style="width:122.25pt;height:24.45pt" o:ole="">
            <v:imagedata r:id="rId15" o:title=""/>
          </v:shape>
          <o:OLEObject Type="Embed" ProgID="Equation.3" ShapeID="_x0000_i1028" DrawAspect="Content" ObjectID="_1413798770" r:id="rId16"/>
        </w:object>
      </w:r>
    </w:p>
    <w:p w:rsidR="001B7B4E" w:rsidRPr="00C80D46" w:rsidRDefault="00CB78E6" w:rsidP="001B7B4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Формула Дебая</w:t>
      </w:r>
      <w:r w:rsidR="001B7B4E" w:rsidRPr="00C80D46">
        <w:rPr>
          <w:rFonts w:ascii="Times New Roman" w:hAnsi="Times New Roman" w:cs="Times New Roman"/>
          <w:bCs/>
          <w:sz w:val="24"/>
          <w:szCs w:val="24"/>
        </w:rPr>
        <w:t xml:space="preserve"> описывает дифракцию от ансамбля частиц в отсутствие выделенной ориентации. В результате углового усреднения:</w:t>
      </w:r>
    </w:p>
    <w:p w:rsidR="001B7B4E" w:rsidRPr="00C80D46" w:rsidRDefault="001B7B4E" w:rsidP="001B7B4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80D46">
        <w:rPr>
          <w:rFonts w:ascii="Times New Roman" w:hAnsi="Times New Roman" w:cs="Times New Roman"/>
          <w:bCs/>
          <w:position w:val="-38"/>
          <w:sz w:val="24"/>
          <w:szCs w:val="24"/>
        </w:rPr>
        <w:object w:dxaOrig="3340" w:dyaOrig="840">
          <v:shape id="_x0000_i1029" type="#_x0000_t75" style="width:166.4pt;height:42.1pt" o:ole="">
            <v:imagedata r:id="rId17" o:title=""/>
          </v:shape>
          <o:OLEObject Type="Embed" ProgID="Equation.3" ShapeID="_x0000_i1029" DrawAspect="Content" ObjectID="_1413798771" r:id="rId18"/>
        </w:object>
      </w:r>
    </w:p>
    <w:p w:rsidR="00CB78E6" w:rsidRPr="00C80D46" w:rsidRDefault="00CB78E6" w:rsidP="00AE72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0D46">
        <w:rPr>
          <w:rFonts w:ascii="Times New Roman" w:hAnsi="Times New Roman" w:cs="Times New Roman"/>
          <w:sz w:val="24"/>
          <w:szCs w:val="24"/>
        </w:rPr>
        <w:t xml:space="preserve">Комбинационное рассеяние - это результат взаимодействия излучения с компонентами </w:t>
      </w:r>
      <w:proofErr w:type="gramStart"/>
      <w:r w:rsidRPr="00C80D46">
        <w:rPr>
          <w:rFonts w:ascii="Times New Roman" w:hAnsi="Times New Roman" w:cs="Times New Roman"/>
          <w:sz w:val="24"/>
          <w:szCs w:val="24"/>
        </w:rPr>
        <w:t>молекулярной</w:t>
      </w:r>
      <w:proofErr w:type="gramEnd"/>
      <w:r w:rsidRPr="00C80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0D46">
        <w:rPr>
          <w:rFonts w:ascii="Times New Roman" w:hAnsi="Times New Roman" w:cs="Times New Roman"/>
          <w:sz w:val="24"/>
          <w:szCs w:val="24"/>
        </w:rPr>
        <w:t>поляризуемости</w:t>
      </w:r>
      <w:proofErr w:type="spellEnd"/>
      <w:r w:rsidRPr="00C80D46">
        <w:rPr>
          <w:rFonts w:ascii="Times New Roman" w:hAnsi="Times New Roman" w:cs="Times New Roman"/>
          <w:sz w:val="24"/>
          <w:szCs w:val="24"/>
        </w:rPr>
        <w:t xml:space="preserve">, которые модулируются молекулярными колебаниями. Спектры обычного комбинационного рассеяния можно рассчитать из первых принципов с помощью теории функционала электронной плотности. Метод расчёта основывается на классической теории </w:t>
      </w:r>
      <w:proofErr w:type="spellStart"/>
      <w:r w:rsidRPr="00C80D46">
        <w:rPr>
          <w:rFonts w:ascii="Times New Roman" w:hAnsi="Times New Roman" w:cs="Times New Roman"/>
          <w:sz w:val="24"/>
          <w:szCs w:val="24"/>
        </w:rPr>
        <w:t>поляризуемости</w:t>
      </w:r>
      <w:proofErr w:type="spellEnd"/>
      <w:r w:rsidRPr="00C80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0D46">
        <w:rPr>
          <w:rFonts w:ascii="Times New Roman" w:hAnsi="Times New Roman" w:cs="Times New Roman"/>
          <w:sz w:val="24"/>
          <w:szCs w:val="24"/>
        </w:rPr>
        <w:t>Плачека</w:t>
      </w:r>
      <w:proofErr w:type="spellEnd"/>
      <w:r w:rsidRPr="00C80D46">
        <w:rPr>
          <w:rFonts w:ascii="Times New Roman" w:hAnsi="Times New Roman" w:cs="Times New Roman"/>
          <w:sz w:val="24"/>
          <w:szCs w:val="24"/>
        </w:rPr>
        <w:t xml:space="preserve">, следуя которой интенсивности комбинационного рассеяния получаются как производные по нормальным модам от </w:t>
      </w:r>
      <w:proofErr w:type="spellStart"/>
      <w:r w:rsidRPr="00C80D46">
        <w:rPr>
          <w:rFonts w:ascii="Times New Roman" w:hAnsi="Times New Roman" w:cs="Times New Roman"/>
          <w:sz w:val="24"/>
          <w:szCs w:val="24"/>
        </w:rPr>
        <w:t>поляризуемости</w:t>
      </w:r>
      <w:proofErr w:type="spellEnd"/>
      <w:r w:rsidRPr="00C80D46">
        <w:rPr>
          <w:rFonts w:ascii="Times New Roman" w:hAnsi="Times New Roman" w:cs="Times New Roman"/>
          <w:sz w:val="24"/>
          <w:szCs w:val="24"/>
        </w:rPr>
        <w:t xml:space="preserve">, зависящей от частоты. Дифференциальное сечение для </w:t>
      </w:r>
      <w:proofErr w:type="spellStart"/>
      <w:r w:rsidRPr="00C80D46">
        <w:rPr>
          <w:rFonts w:ascii="Times New Roman" w:hAnsi="Times New Roman" w:cs="Times New Roman"/>
          <w:sz w:val="24"/>
          <w:szCs w:val="24"/>
        </w:rPr>
        <w:t>Стоковского</w:t>
      </w:r>
      <w:proofErr w:type="spellEnd"/>
      <w:r w:rsidRPr="00C80D46">
        <w:rPr>
          <w:rFonts w:ascii="Times New Roman" w:hAnsi="Times New Roman" w:cs="Times New Roman"/>
          <w:sz w:val="24"/>
          <w:szCs w:val="24"/>
        </w:rPr>
        <w:t xml:space="preserve"> рассеяния при рассеянии под углом </w:t>
      </w:r>
      <m:oMath>
        <m:r>
          <w:rPr>
            <w:rFonts w:ascii="Cambria Math" w:hAnsi="Times New Roman" w:cs="Times New Roman"/>
            <w:sz w:val="24"/>
            <w:szCs w:val="24"/>
          </w:rPr>
          <m:t>90</m:t>
        </m:r>
        <m:r>
          <w:rPr>
            <w:rFonts w:ascii="Cambria Math" w:hAnsi="Times New Roman" w:cs="Times New Roman"/>
            <w:sz w:val="24"/>
            <w:szCs w:val="24"/>
          </w:rPr>
          <m:t>°</m:t>
        </m:r>
      </m:oMath>
      <w:r w:rsidRPr="00C80D46">
        <w:rPr>
          <w:rFonts w:ascii="Times New Roman" w:hAnsi="Times New Roman" w:cs="Times New Roman"/>
          <w:sz w:val="24"/>
          <w:szCs w:val="24"/>
        </w:rPr>
        <w:t xml:space="preserve"> и перпендикулярном </w:t>
      </w:r>
      <w:proofErr w:type="spellStart"/>
      <w:r w:rsidRPr="00C80D46">
        <w:rPr>
          <w:rFonts w:ascii="Times New Roman" w:hAnsi="Times New Roman" w:cs="Times New Roman"/>
          <w:sz w:val="24"/>
          <w:szCs w:val="24"/>
        </w:rPr>
        <w:t>плоскополяризованном</w:t>
      </w:r>
      <w:proofErr w:type="spellEnd"/>
      <w:r w:rsidRPr="00C80D46">
        <w:rPr>
          <w:rFonts w:ascii="Times New Roman" w:hAnsi="Times New Roman" w:cs="Times New Roman"/>
          <w:sz w:val="24"/>
          <w:szCs w:val="24"/>
        </w:rPr>
        <w:t xml:space="preserve"> излучении имеет вид:</w:t>
      </w:r>
    </w:p>
    <w:p w:rsidR="00CB78E6" w:rsidRPr="00520E38" w:rsidRDefault="00FD0D10" w:rsidP="00CB7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dσ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Ω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π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ϵ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0</m:t>
                  </m:r>
                </m:sub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p>
              </m:sSubSup>
            </m:den>
          </m:f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acc>
                        <m:accPr>
                          <m:chr m:val="̃"/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v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in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</m:sup>
          </m:sSup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8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π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̃"/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</m:den>
          </m:f>
          <m:d>
            <m:d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/45</m:t>
              </m:r>
            </m:e>
          </m:d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exp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-hc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sub>
                  </m:s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/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</m:d>
            </m:den>
          </m:f>
        </m:oMath>
      </m:oMathPara>
    </w:p>
    <w:p w:rsidR="00CB78E6" w:rsidRPr="00C80D46" w:rsidRDefault="00CB78E6" w:rsidP="00CB7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0D46">
        <w:rPr>
          <w:rFonts w:ascii="Times New Roman" w:hAnsi="Times New Roman" w:cs="Times New Roman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in</m:t>
            </m:r>
          </m:sub>
        </m:sSub>
      </m:oMath>
      <w:r w:rsidRPr="00C80D46">
        <w:rPr>
          <w:rFonts w:ascii="Times New Roman" w:hAnsi="Times New Roman" w:cs="Times New Roman"/>
          <w:sz w:val="24"/>
          <w:szCs w:val="24"/>
        </w:rPr>
        <w:t xml:space="preserve"> и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</m:oMath>
      <w:r w:rsidRPr="00C80D46">
        <w:rPr>
          <w:rFonts w:ascii="Times New Roman" w:hAnsi="Times New Roman" w:cs="Times New Roman"/>
          <w:sz w:val="24"/>
          <w:szCs w:val="24"/>
        </w:rPr>
        <w:t xml:space="preserve">- частоты подающего излучения и </w:t>
      </w:r>
      <w:r w:rsidRPr="00C80D46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C80D46">
        <w:rPr>
          <w:rFonts w:ascii="Times New Roman" w:hAnsi="Times New Roman" w:cs="Times New Roman"/>
          <w:sz w:val="24"/>
          <w:szCs w:val="24"/>
        </w:rPr>
        <w:t>-ой колебательной моды соответственно</w:t>
      </w:r>
      <w:r w:rsidR="00520E38" w:rsidRPr="00520E38">
        <w:rPr>
          <w:rFonts w:ascii="Times New Roman" w:hAnsi="Times New Roman" w:cs="Times New Roman"/>
          <w:sz w:val="24"/>
          <w:szCs w:val="24"/>
        </w:rPr>
        <w:t xml:space="preserve"> [</w:t>
      </w:r>
      <w:r w:rsidR="005C34F6" w:rsidRPr="005C34F6">
        <w:rPr>
          <w:rFonts w:ascii="Times New Roman" w:hAnsi="Times New Roman" w:cs="Times New Roman"/>
          <w:sz w:val="24"/>
          <w:szCs w:val="24"/>
        </w:rPr>
        <w:t>4</w:t>
      </w:r>
      <w:r w:rsidR="00520E38" w:rsidRPr="00520E38">
        <w:rPr>
          <w:rFonts w:ascii="Times New Roman" w:hAnsi="Times New Roman" w:cs="Times New Roman"/>
          <w:sz w:val="24"/>
          <w:szCs w:val="24"/>
        </w:rPr>
        <w:t>]</w:t>
      </w:r>
      <w:r w:rsidRPr="00C80D46">
        <w:rPr>
          <w:rFonts w:ascii="Times New Roman" w:hAnsi="Times New Roman" w:cs="Times New Roman"/>
          <w:sz w:val="24"/>
          <w:szCs w:val="24"/>
        </w:rPr>
        <w:t xml:space="preserve">. Расчёты проводились с помощью программного комплекса </w:t>
      </w:r>
      <w:r w:rsidRPr="00C80D46">
        <w:rPr>
          <w:rFonts w:ascii="Times New Roman" w:hAnsi="Times New Roman" w:cs="Times New Roman"/>
          <w:sz w:val="24"/>
          <w:szCs w:val="24"/>
          <w:lang w:val="en-US"/>
        </w:rPr>
        <w:t>ADF</w:t>
      </w:r>
      <w:r w:rsidRPr="00C80D46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80D46">
        <w:rPr>
          <w:rFonts w:ascii="Times New Roman" w:hAnsi="Times New Roman" w:cs="Times New Roman"/>
          <w:sz w:val="24"/>
          <w:szCs w:val="24"/>
        </w:rPr>
        <w:t xml:space="preserve"> [</w:t>
      </w:r>
      <w:r w:rsidR="005C34F6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5C34F6">
        <w:rPr>
          <w:rFonts w:ascii="Times New Roman" w:hAnsi="Times New Roman" w:cs="Times New Roman"/>
          <w:sz w:val="24"/>
          <w:szCs w:val="24"/>
        </w:rPr>
        <w:t>,</w:t>
      </w:r>
      <w:r w:rsidR="005C34F6">
        <w:rPr>
          <w:rFonts w:ascii="Times New Roman" w:hAnsi="Times New Roman" w:cs="Times New Roman"/>
          <w:sz w:val="24"/>
          <w:szCs w:val="24"/>
          <w:lang w:val="en-US"/>
        </w:rPr>
        <w:t>6</w:t>
      </w:r>
      <w:r w:rsidRPr="00C80D46">
        <w:rPr>
          <w:rFonts w:ascii="Times New Roman" w:hAnsi="Times New Roman" w:cs="Times New Roman"/>
          <w:sz w:val="24"/>
          <w:szCs w:val="24"/>
        </w:rPr>
        <w:t>].</w:t>
      </w:r>
    </w:p>
    <w:p w:rsidR="00CB78E6" w:rsidRDefault="00CB78E6" w:rsidP="001B7B4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732D7" w:rsidRDefault="002732D7" w:rsidP="00C80D4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Результаты и обсуждение</w:t>
      </w:r>
    </w:p>
    <w:p w:rsidR="00AE7283" w:rsidRPr="00270CFF" w:rsidRDefault="00AE7283" w:rsidP="00AE72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0D46">
        <w:rPr>
          <w:rFonts w:ascii="Times New Roman" w:hAnsi="Times New Roman" w:cs="Times New Roman"/>
          <w:sz w:val="24"/>
          <w:szCs w:val="24"/>
        </w:rPr>
        <w:t xml:space="preserve">Хорошо известна способность палладия </w:t>
      </w:r>
      <w:proofErr w:type="gramStart"/>
      <w:r w:rsidRPr="00C80D46">
        <w:rPr>
          <w:rFonts w:ascii="Times New Roman" w:hAnsi="Times New Roman" w:cs="Times New Roman"/>
          <w:sz w:val="24"/>
          <w:szCs w:val="24"/>
        </w:rPr>
        <w:t>накапливать</w:t>
      </w:r>
      <w:proofErr w:type="gramEnd"/>
      <w:r w:rsidRPr="00C80D46">
        <w:rPr>
          <w:rFonts w:ascii="Times New Roman" w:hAnsi="Times New Roman" w:cs="Times New Roman"/>
          <w:sz w:val="24"/>
          <w:szCs w:val="24"/>
        </w:rPr>
        <w:t xml:space="preserve"> внутри себя водород. В результате образуется гидрид палладия. При абсорбции водорода образуются две различные фазы, содержащие атомы палладия в узлах гранецентрированной кубической решётки, как у чистого палладия. При низких концентрациях до </w:t>
      </w:r>
      <w:proofErr w:type="spellStart"/>
      <w:r w:rsidRPr="00C80D46">
        <w:rPr>
          <w:rFonts w:ascii="Times New Roman" w:hAnsi="Times New Roman" w:cs="Times New Roman"/>
          <w:sz w:val="24"/>
          <w:szCs w:val="24"/>
          <w:lang w:val="en-US"/>
        </w:rPr>
        <w:t>PdH</w:t>
      </w:r>
      <w:proofErr w:type="spellEnd"/>
      <w:r w:rsidRPr="00C80D46">
        <w:rPr>
          <w:rFonts w:ascii="Times New Roman" w:hAnsi="Times New Roman" w:cs="Times New Roman"/>
          <w:sz w:val="24"/>
          <w:szCs w:val="24"/>
          <w:vertAlign w:val="subscript"/>
        </w:rPr>
        <w:t>0.02</w:t>
      </w:r>
      <w:r w:rsidRPr="00C80D46">
        <w:rPr>
          <w:rFonts w:ascii="Times New Roman" w:hAnsi="Times New Roman" w:cs="Times New Roman"/>
          <w:sz w:val="24"/>
          <w:szCs w:val="24"/>
        </w:rPr>
        <w:t xml:space="preserve"> решётка палладия слегка расширяется от 3.889 Å до 3.895 Å. Выше этой концентрации появляется вторая фаза с параметром решётки 4.025 Å. Обе фазы сосуществуют до концентрации </w:t>
      </w:r>
      <w:proofErr w:type="spellStart"/>
      <w:r w:rsidRPr="00C80D46">
        <w:rPr>
          <w:rFonts w:ascii="Times New Roman" w:hAnsi="Times New Roman" w:cs="Times New Roman"/>
          <w:sz w:val="24"/>
          <w:szCs w:val="24"/>
          <w:lang w:val="en-US"/>
        </w:rPr>
        <w:t>PdH</w:t>
      </w:r>
      <w:proofErr w:type="spellEnd"/>
      <w:r w:rsidRPr="00C80D46">
        <w:rPr>
          <w:rFonts w:ascii="Times New Roman" w:hAnsi="Times New Roman" w:cs="Times New Roman"/>
          <w:sz w:val="24"/>
          <w:szCs w:val="24"/>
          <w:vertAlign w:val="subscript"/>
        </w:rPr>
        <w:t>0.</w:t>
      </w:r>
      <w:proofErr w:type="gramStart"/>
      <w:r w:rsidRPr="00C80D46">
        <w:rPr>
          <w:rFonts w:ascii="Times New Roman" w:hAnsi="Times New Roman" w:cs="Times New Roman"/>
          <w:sz w:val="24"/>
          <w:szCs w:val="24"/>
          <w:vertAlign w:val="subscript"/>
        </w:rPr>
        <w:t>58</w:t>
      </w:r>
      <w:proofErr w:type="gramEnd"/>
      <w:r w:rsidRPr="00C80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когда альфа-фаза исчезает</w:t>
      </w:r>
      <w:r w:rsidR="007C7162">
        <w:rPr>
          <w:rFonts w:ascii="Times New Roman" w:hAnsi="Times New Roman" w:cs="Times New Roman"/>
          <w:sz w:val="24"/>
          <w:szCs w:val="24"/>
        </w:rPr>
        <w:t xml:space="preserve"> </w:t>
      </w:r>
      <w:r w:rsidR="007C7162" w:rsidRPr="007C7162">
        <w:rPr>
          <w:rFonts w:ascii="Times New Roman" w:hAnsi="Times New Roman" w:cs="Times New Roman"/>
          <w:sz w:val="24"/>
          <w:szCs w:val="24"/>
        </w:rPr>
        <w:t>[</w:t>
      </w:r>
      <w:r w:rsidR="00740EFA" w:rsidRPr="00740EFA">
        <w:rPr>
          <w:rFonts w:ascii="Times New Roman" w:hAnsi="Times New Roman" w:cs="Times New Roman"/>
          <w:sz w:val="24"/>
          <w:szCs w:val="24"/>
        </w:rPr>
        <w:t>7,8</w:t>
      </w:r>
      <w:r w:rsidR="007C7162" w:rsidRPr="007C7162">
        <w:rPr>
          <w:rFonts w:ascii="Times New Roman" w:hAnsi="Times New Roman" w:cs="Times New Roman"/>
          <w:sz w:val="24"/>
          <w:szCs w:val="24"/>
        </w:rPr>
        <w:t>]</w:t>
      </w:r>
      <w:r w:rsidRPr="00CB78E6">
        <w:rPr>
          <w:rFonts w:ascii="Times New Roman" w:hAnsi="Times New Roman" w:cs="Times New Roman"/>
          <w:sz w:val="24"/>
          <w:szCs w:val="24"/>
        </w:rPr>
        <w:t>.</w:t>
      </w:r>
      <w:r w:rsidRPr="00C80D46">
        <w:rPr>
          <w:rFonts w:ascii="Times New Roman" w:hAnsi="Times New Roman" w:cs="Times New Roman"/>
          <w:sz w:val="24"/>
          <w:szCs w:val="24"/>
        </w:rPr>
        <w:t xml:space="preserve"> Исследования методом дифракции нейтронов показали, что атомы водорода занимают неупорядоченно </w:t>
      </w:r>
      <w:proofErr w:type="spellStart"/>
      <w:r w:rsidRPr="00C80D46">
        <w:rPr>
          <w:rFonts w:ascii="Times New Roman" w:hAnsi="Times New Roman" w:cs="Times New Roman"/>
          <w:sz w:val="24"/>
          <w:szCs w:val="24"/>
        </w:rPr>
        <w:t>октаэдрические</w:t>
      </w:r>
      <w:proofErr w:type="spellEnd"/>
      <w:r w:rsidRPr="00C80D46">
        <w:rPr>
          <w:rFonts w:ascii="Times New Roman" w:hAnsi="Times New Roman" w:cs="Times New Roman"/>
          <w:sz w:val="24"/>
          <w:szCs w:val="24"/>
        </w:rPr>
        <w:t xml:space="preserve"> междоузельные позиции в решётке металла. Предельное значение абсорбции составляет </w:t>
      </w:r>
      <w:proofErr w:type="spellStart"/>
      <w:r w:rsidRPr="00C80D46">
        <w:rPr>
          <w:rFonts w:ascii="Times New Roman" w:hAnsi="Times New Roman" w:cs="Times New Roman"/>
          <w:sz w:val="24"/>
          <w:szCs w:val="24"/>
          <w:lang w:val="en-US"/>
        </w:rPr>
        <w:t>PdH</w:t>
      </w:r>
      <w:proofErr w:type="spellEnd"/>
      <w:r w:rsidRPr="00C80D46">
        <w:rPr>
          <w:rFonts w:ascii="Times New Roman" w:hAnsi="Times New Roman" w:cs="Times New Roman"/>
          <w:sz w:val="24"/>
          <w:szCs w:val="24"/>
          <w:vertAlign w:val="subscript"/>
        </w:rPr>
        <w:t>0.7</w:t>
      </w:r>
      <w:r w:rsidRPr="00C80D46">
        <w:rPr>
          <w:rFonts w:ascii="Times New Roman" w:hAnsi="Times New Roman" w:cs="Times New Roman"/>
          <w:sz w:val="24"/>
          <w:szCs w:val="24"/>
        </w:rPr>
        <w:t>. Поглощение водорода обратимо и он быстро высвобождается из решётки металла.</w:t>
      </w:r>
    </w:p>
    <w:p w:rsidR="00740EFA" w:rsidRPr="00C80D46" w:rsidRDefault="00740EFA" w:rsidP="00740EFA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0D46">
        <w:rPr>
          <w:rFonts w:ascii="Times New Roman" w:hAnsi="Times New Roman" w:cs="Times New Roman"/>
          <w:sz w:val="24"/>
          <w:szCs w:val="24"/>
        </w:rPr>
        <w:t xml:space="preserve">Поскольку в материалах водородной энергетики исключительно важную роль играют поверхности, то расчёт в первую очередь проводился для нанокластеров и малых наночастиц – объектов с большой долей </w:t>
      </w:r>
      <w:r>
        <w:rPr>
          <w:rFonts w:ascii="Times New Roman" w:hAnsi="Times New Roman" w:cs="Times New Roman"/>
          <w:sz w:val="24"/>
          <w:szCs w:val="24"/>
        </w:rPr>
        <w:t>поверхностных атомов. На рис.</w:t>
      </w:r>
      <w:r w:rsidRPr="00C80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80D46">
        <w:rPr>
          <w:rFonts w:ascii="Times New Roman" w:hAnsi="Times New Roman" w:cs="Times New Roman"/>
          <w:sz w:val="24"/>
          <w:szCs w:val="24"/>
        </w:rPr>
        <w:t xml:space="preserve"> показаны выбранные структурные модели нанокластеров палладия, выбранные для тестирования методики.</w:t>
      </w:r>
    </w:p>
    <w:p w:rsidR="00740EFA" w:rsidRPr="00C80D46" w:rsidRDefault="00740EFA" w:rsidP="00740EFA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0EFA" w:rsidRPr="00C80D46" w:rsidRDefault="00740EFA" w:rsidP="00740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0D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7860" cy="1668145"/>
            <wp:effectExtent l="19050" t="0" r="0" b="0"/>
            <wp:docPr id="5" name="Рисунок 13" descr="clu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lusters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EFA" w:rsidRPr="00C80D46" w:rsidRDefault="00740EFA" w:rsidP="00740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6.</w:t>
      </w:r>
      <w:r w:rsidRPr="00C80D46">
        <w:rPr>
          <w:rFonts w:ascii="Times New Roman" w:hAnsi="Times New Roman" w:cs="Times New Roman"/>
          <w:sz w:val="24"/>
          <w:szCs w:val="24"/>
        </w:rPr>
        <w:t xml:space="preserve"> - Структурные модели нанокластеров палладия.</w:t>
      </w:r>
    </w:p>
    <w:p w:rsidR="00740EFA" w:rsidRPr="00C80D46" w:rsidRDefault="00740EFA" w:rsidP="00740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0EFA" w:rsidRPr="006B439A" w:rsidRDefault="00740EFA" w:rsidP="00740EFA">
      <w:pPr>
        <w:spacing w:after="0" w:line="24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80D46">
        <w:rPr>
          <w:rFonts w:ascii="Times New Roman" w:hAnsi="Times New Roman" w:cs="Times New Roman"/>
          <w:sz w:val="24"/>
          <w:szCs w:val="24"/>
        </w:rPr>
        <w:lastRenderedPageBreak/>
        <w:t>Нанокластеры</w:t>
      </w:r>
      <w:proofErr w:type="spellEnd"/>
      <w:r w:rsidRPr="00C80D46">
        <w:rPr>
          <w:rFonts w:ascii="Times New Roman" w:hAnsi="Times New Roman" w:cs="Times New Roman"/>
          <w:sz w:val="24"/>
          <w:szCs w:val="24"/>
        </w:rPr>
        <w:t xml:space="preserve"> палладия относятся к объектам с большим количеством поверхностных атомов.</w:t>
      </w:r>
      <w:r>
        <w:rPr>
          <w:rFonts w:ascii="Times New Roman" w:hAnsi="Times New Roman" w:cs="Times New Roman"/>
          <w:sz w:val="24"/>
          <w:szCs w:val="24"/>
        </w:rPr>
        <w:t xml:space="preserve"> Так, доля поверхностных атомов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нанокластере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Pd</w:t>
      </w:r>
      <w:r w:rsidRPr="006B43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диаметром 3.2нм равна 23%, а диаметром 1.5нм – 60%</w:t>
      </w:r>
    </w:p>
    <w:p w:rsidR="00AE7283" w:rsidRPr="00740EFA" w:rsidRDefault="00AE7283" w:rsidP="00AE72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0D46">
        <w:rPr>
          <w:rFonts w:ascii="Times New Roman" w:hAnsi="Times New Roman" w:cs="Times New Roman"/>
          <w:sz w:val="24"/>
          <w:szCs w:val="24"/>
        </w:rPr>
        <w:t>Необходимо проверить, насколько спектры рентгеновского поглощения за К-краем палладия будут чувствительны к присутствию водорода в структуре.</w:t>
      </w:r>
    </w:p>
    <w:p w:rsidR="007C7162" w:rsidRPr="00740EFA" w:rsidRDefault="007C7162" w:rsidP="00AE72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E7283" w:rsidRPr="00C80D46" w:rsidRDefault="007C7162" w:rsidP="00AE7283">
      <w:pPr>
        <w:tabs>
          <w:tab w:val="left" w:pos="3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9478" cy="1903749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0387" t="27845" r="31062" b="23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300" cy="190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283" w:rsidRPr="00C80D46" w:rsidRDefault="00AE7283" w:rsidP="00880444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Pr="00C80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3.</w:t>
      </w:r>
      <w:r w:rsidRPr="00C80D46">
        <w:rPr>
          <w:rFonts w:ascii="Times New Roman" w:hAnsi="Times New Roman" w:cs="Times New Roman"/>
          <w:sz w:val="24"/>
          <w:szCs w:val="24"/>
        </w:rPr>
        <w:t xml:space="preserve"> - Расчёт спектра рентгеновского поглощения для </w:t>
      </w:r>
      <w:proofErr w:type="spellStart"/>
      <w:r w:rsidRPr="00C80D46">
        <w:rPr>
          <w:rFonts w:ascii="Times New Roman" w:hAnsi="Times New Roman" w:cs="Times New Roman"/>
          <w:sz w:val="24"/>
          <w:szCs w:val="24"/>
        </w:rPr>
        <w:t>нанокластера</w:t>
      </w:r>
      <w:proofErr w:type="spellEnd"/>
      <w:r w:rsidRPr="00C80D46">
        <w:rPr>
          <w:rFonts w:ascii="Times New Roman" w:hAnsi="Times New Roman" w:cs="Times New Roman"/>
          <w:sz w:val="24"/>
          <w:szCs w:val="24"/>
        </w:rPr>
        <w:t xml:space="preserve"> палладия размером 1нм до и после поглощения водорода.</w:t>
      </w:r>
    </w:p>
    <w:p w:rsidR="00AE7283" w:rsidRPr="00C80D46" w:rsidRDefault="00AE7283" w:rsidP="00AE72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E7283" w:rsidRDefault="00F91301" w:rsidP="00F91301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На рис.</w:t>
      </w:r>
      <w:r w:rsidR="00AE7283" w:rsidRPr="00C80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="00AE7283" w:rsidRPr="00C80D46">
        <w:rPr>
          <w:rFonts w:ascii="Times New Roman" w:hAnsi="Times New Roman" w:cs="Times New Roman"/>
          <w:sz w:val="24"/>
          <w:szCs w:val="24"/>
        </w:rPr>
        <w:t xml:space="preserve"> отчётливо видно, что по спектрам рентгеновского поглощения за К-краем палладия, а именно по относительной интенсивности первых двух максимумов, можно следить за изменением фазового состава гидрида палладия. Наблюдается линейный рост относительной интенсивности при малых концентрациях водорода (альфа-фаза) и нелинейный рост в </w:t>
      </w:r>
      <w:proofErr w:type="spellStart"/>
      <w:proofErr w:type="gramStart"/>
      <w:r w:rsidR="00AE7283" w:rsidRPr="00C80D46">
        <w:rPr>
          <w:rFonts w:ascii="Times New Roman" w:hAnsi="Times New Roman" w:cs="Times New Roman"/>
          <w:sz w:val="24"/>
          <w:szCs w:val="24"/>
        </w:rPr>
        <w:t>бета-фазе</w:t>
      </w:r>
      <w:proofErr w:type="spellEnd"/>
      <w:proofErr w:type="gramEnd"/>
      <w:r w:rsidR="00AE7283" w:rsidRPr="00C80D4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7283" w:rsidRPr="00C80D46">
        <w:rPr>
          <w:rFonts w:ascii="Times New Roman" w:hAnsi="Times New Roman" w:cs="Times New Roman"/>
          <w:sz w:val="24"/>
          <w:szCs w:val="24"/>
        </w:rPr>
        <w:t xml:space="preserve">Подверженные тепловым колебаниям, атомы водорода мигрируют по решётке палладия, совершая перескоки между </w:t>
      </w:r>
      <w:proofErr w:type="spellStart"/>
      <w:r w:rsidR="00AE7283" w:rsidRPr="00C80D46">
        <w:rPr>
          <w:rFonts w:ascii="Times New Roman" w:hAnsi="Times New Roman" w:cs="Times New Roman"/>
          <w:sz w:val="24"/>
          <w:szCs w:val="24"/>
        </w:rPr>
        <w:t>октаэдрическими</w:t>
      </w:r>
      <w:proofErr w:type="spellEnd"/>
      <w:r w:rsidR="00AE7283" w:rsidRPr="00C80D46">
        <w:rPr>
          <w:rFonts w:ascii="Times New Roman" w:hAnsi="Times New Roman" w:cs="Times New Roman"/>
          <w:sz w:val="24"/>
          <w:szCs w:val="24"/>
        </w:rPr>
        <w:t xml:space="preserve"> позициями. Траектория перескока проходит через ли</w:t>
      </w:r>
      <w:r>
        <w:rPr>
          <w:rFonts w:ascii="Times New Roman" w:hAnsi="Times New Roman" w:cs="Times New Roman"/>
          <w:sz w:val="24"/>
          <w:szCs w:val="24"/>
        </w:rPr>
        <w:t>нию связи двух атомов палладия.</w:t>
      </w:r>
    </w:p>
    <w:p w:rsidR="00740EFA" w:rsidRDefault="00740EFA" w:rsidP="00740EF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853744" cy="1910687"/>
            <wp:effectExtent l="19050" t="0" r="4006" b="0"/>
            <wp:docPr id="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6909" t="29809" r="16051" b="27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741" cy="191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EFA" w:rsidRPr="007C7162" w:rsidRDefault="00740EFA" w:rsidP="00740EF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C7162">
        <w:rPr>
          <w:rFonts w:ascii="Times New Roman" w:hAnsi="Times New Roman" w:cs="Times New Roman"/>
          <w:bCs/>
          <w:sz w:val="24"/>
          <w:szCs w:val="24"/>
        </w:rPr>
        <w:t xml:space="preserve">Рис.4. - Зависимость от энергии атомного форм-фактора для </w:t>
      </w:r>
      <w:r w:rsidRPr="007C7162">
        <w:rPr>
          <w:rFonts w:ascii="Times New Roman" w:hAnsi="Times New Roman" w:cs="Times New Roman"/>
          <w:bCs/>
          <w:sz w:val="24"/>
          <w:szCs w:val="24"/>
          <w:lang w:val="en-US"/>
        </w:rPr>
        <w:t>Pd</w:t>
      </w:r>
      <w:r w:rsidRPr="007C7162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7C7162">
        <w:rPr>
          <w:rStyle w:val="hps"/>
          <w:rFonts w:ascii="Times New Roman" w:hAnsi="Times New Roman" w:cs="Times New Roman"/>
          <w:sz w:val="24"/>
          <w:szCs w:val="24"/>
        </w:rPr>
        <w:t>Рассчитанные атомные форм-факторы палладия и водорода на энергии 10000 эВ. Функция форм-фактора водорода умножена на 40 для удобства сравнения.</w:t>
      </w:r>
    </w:p>
    <w:p w:rsidR="00740EFA" w:rsidRPr="00740EFA" w:rsidRDefault="00740EFA" w:rsidP="00F91301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B7B4E" w:rsidRPr="00270CFF" w:rsidRDefault="001B7B4E" w:rsidP="00740EFA">
      <w:pPr>
        <w:spacing w:after="0" w:line="240" w:lineRule="auto"/>
        <w:ind w:firstLine="567"/>
        <w:jc w:val="both"/>
        <w:rPr>
          <w:rStyle w:val="hps"/>
          <w:rFonts w:ascii="Times New Roman" w:hAnsi="Times New Roman" w:cs="Times New Roman"/>
          <w:sz w:val="24"/>
          <w:szCs w:val="24"/>
        </w:rPr>
      </w:pPr>
      <w:r w:rsidRPr="00C80D46">
        <w:rPr>
          <w:rFonts w:ascii="Times New Roman" w:hAnsi="Times New Roman" w:cs="Times New Roman"/>
          <w:bCs/>
          <w:sz w:val="24"/>
          <w:szCs w:val="24"/>
        </w:rPr>
        <w:t xml:space="preserve">Рассмотрим расчёт дифракции по формуле Дебая для </w:t>
      </w:r>
      <w:proofErr w:type="spellStart"/>
      <w:r w:rsidRPr="00C80D46">
        <w:rPr>
          <w:rFonts w:ascii="Times New Roman" w:hAnsi="Times New Roman" w:cs="Times New Roman"/>
          <w:bCs/>
          <w:sz w:val="24"/>
          <w:szCs w:val="24"/>
        </w:rPr>
        <w:t>нанокластеров</w:t>
      </w:r>
      <w:proofErr w:type="spellEnd"/>
      <w:r w:rsidRPr="00C80D46">
        <w:rPr>
          <w:rFonts w:ascii="Times New Roman" w:hAnsi="Times New Roman" w:cs="Times New Roman"/>
          <w:bCs/>
          <w:sz w:val="24"/>
          <w:szCs w:val="24"/>
        </w:rPr>
        <w:t xml:space="preserve"> палладия </w:t>
      </w:r>
      <w:r w:rsidRPr="00C80D46">
        <w:rPr>
          <w:rFonts w:ascii="Times New Roman" w:hAnsi="Times New Roman" w:cs="Times New Roman"/>
          <w:bCs/>
          <w:sz w:val="24"/>
          <w:szCs w:val="24"/>
          <w:lang w:val="en-US"/>
        </w:rPr>
        <w:t>Pd</w:t>
      </w:r>
      <w:r w:rsidRPr="00C80D46">
        <w:rPr>
          <w:rFonts w:ascii="Times New Roman" w:hAnsi="Times New Roman" w:cs="Times New Roman"/>
          <w:bCs/>
          <w:sz w:val="24"/>
          <w:szCs w:val="24"/>
        </w:rPr>
        <w:t xml:space="preserve"> и гидрида палладия </w:t>
      </w:r>
      <w:proofErr w:type="spellStart"/>
      <w:r w:rsidRPr="00C80D46">
        <w:rPr>
          <w:rFonts w:ascii="Times New Roman" w:hAnsi="Times New Roman" w:cs="Times New Roman"/>
          <w:bCs/>
          <w:sz w:val="24"/>
          <w:szCs w:val="24"/>
          <w:lang w:val="en-US"/>
        </w:rPr>
        <w:t>PdH</w:t>
      </w:r>
      <w:r w:rsidRPr="00C80D46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x</w:t>
      </w:r>
      <w:proofErr w:type="spellEnd"/>
      <w:r w:rsidRPr="00C80D46">
        <w:rPr>
          <w:rFonts w:ascii="Times New Roman" w:hAnsi="Times New Roman" w:cs="Times New Roman"/>
          <w:bCs/>
          <w:sz w:val="24"/>
          <w:szCs w:val="24"/>
        </w:rPr>
        <w:t xml:space="preserve">. Расчёт атомных форм-факторов для палладия и водорода (программный пакет </w:t>
      </w:r>
      <w:proofErr w:type="spellStart"/>
      <w:r w:rsidRPr="00C80D46">
        <w:rPr>
          <w:rFonts w:ascii="Times New Roman" w:hAnsi="Times New Roman" w:cs="Times New Roman"/>
          <w:bCs/>
          <w:sz w:val="24"/>
          <w:szCs w:val="24"/>
          <w:lang w:val="en-US"/>
        </w:rPr>
        <w:t>Scatfac</w:t>
      </w:r>
      <w:proofErr w:type="spellEnd"/>
      <w:r w:rsidRPr="00C80D46">
        <w:rPr>
          <w:rFonts w:ascii="Times New Roman" w:hAnsi="Times New Roman" w:cs="Times New Roman"/>
          <w:bCs/>
          <w:sz w:val="24"/>
          <w:szCs w:val="24"/>
        </w:rPr>
        <w:t>) показан</w:t>
      </w:r>
      <w:r w:rsidR="00AE7283">
        <w:rPr>
          <w:rFonts w:ascii="Times New Roman" w:hAnsi="Times New Roman" w:cs="Times New Roman"/>
          <w:bCs/>
          <w:sz w:val="24"/>
          <w:szCs w:val="24"/>
        </w:rPr>
        <w:t xml:space="preserve"> на рис.</w:t>
      </w:r>
      <w:r w:rsidRPr="00C80D4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91301">
        <w:rPr>
          <w:rFonts w:ascii="Times New Roman" w:hAnsi="Times New Roman" w:cs="Times New Roman"/>
          <w:bCs/>
          <w:sz w:val="24"/>
          <w:szCs w:val="24"/>
        </w:rPr>
        <w:t>4</w:t>
      </w:r>
      <w:r w:rsidRPr="00C80D46">
        <w:rPr>
          <w:rFonts w:ascii="Times New Roman" w:hAnsi="Times New Roman" w:cs="Times New Roman"/>
          <w:bCs/>
          <w:sz w:val="24"/>
          <w:szCs w:val="24"/>
        </w:rPr>
        <w:t xml:space="preserve"> (зависимость от энергии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34EDB" w:rsidRPr="00134EDB">
        <w:rPr>
          <w:rFonts w:ascii="Times New Roman" w:hAnsi="Times New Roman" w:cs="Times New Roman"/>
          <w:bCs/>
          <w:sz w:val="24"/>
          <w:szCs w:val="24"/>
        </w:rPr>
        <w:t>[</w:t>
      </w:r>
      <w:r w:rsidR="00740EFA" w:rsidRPr="00740EFA">
        <w:rPr>
          <w:rFonts w:ascii="Times New Roman" w:hAnsi="Times New Roman" w:cs="Times New Roman"/>
          <w:bCs/>
          <w:sz w:val="24"/>
          <w:szCs w:val="24"/>
        </w:rPr>
        <w:t>9</w:t>
      </w:r>
      <w:r w:rsidR="00134EDB" w:rsidRPr="00134EDB">
        <w:rPr>
          <w:rFonts w:ascii="Times New Roman" w:hAnsi="Times New Roman" w:cs="Times New Roman"/>
          <w:bCs/>
          <w:sz w:val="24"/>
          <w:szCs w:val="24"/>
        </w:rPr>
        <w:t xml:space="preserve">] 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="00740EFA">
        <w:rPr>
          <w:rFonts w:ascii="Times New Roman" w:hAnsi="Times New Roman" w:cs="Times New Roman"/>
          <w:bCs/>
          <w:sz w:val="24"/>
          <w:szCs w:val="24"/>
        </w:rPr>
        <w:t xml:space="preserve"> угла рассеяния)</w:t>
      </w:r>
      <w:r w:rsidR="00740EFA" w:rsidRPr="00740EFA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AE7283">
        <w:rPr>
          <w:rStyle w:val="hps"/>
          <w:rFonts w:ascii="Times New Roman" w:hAnsi="Times New Roman" w:cs="Times New Roman"/>
          <w:sz w:val="24"/>
          <w:szCs w:val="24"/>
        </w:rPr>
        <w:t>На рис.</w:t>
      </w:r>
      <w:r w:rsidRPr="00C80D46">
        <w:rPr>
          <w:rStyle w:val="hps"/>
          <w:rFonts w:ascii="Times New Roman" w:hAnsi="Times New Roman" w:cs="Times New Roman"/>
          <w:sz w:val="24"/>
          <w:szCs w:val="24"/>
        </w:rPr>
        <w:t xml:space="preserve"> </w:t>
      </w:r>
      <w:r w:rsidR="00F91301">
        <w:rPr>
          <w:rStyle w:val="hps"/>
          <w:rFonts w:ascii="Times New Roman" w:hAnsi="Times New Roman" w:cs="Times New Roman"/>
          <w:sz w:val="24"/>
          <w:szCs w:val="24"/>
        </w:rPr>
        <w:t>5</w:t>
      </w:r>
      <w:r w:rsidRPr="00C80D46">
        <w:rPr>
          <w:rStyle w:val="hps"/>
          <w:rFonts w:ascii="Times New Roman" w:hAnsi="Times New Roman" w:cs="Times New Roman"/>
          <w:sz w:val="24"/>
          <w:szCs w:val="24"/>
        </w:rPr>
        <w:t xml:space="preserve"> показан расчёт дифракционной картины от наночастиц </w:t>
      </w:r>
      <w:r w:rsidRPr="00C80D46">
        <w:rPr>
          <w:rStyle w:val="hps"/>
          <w:rFonts w:ascii="Times New Roman" w:hAnsi="Times New Roman" w:cs="Times New Roman"/>
          <w:sz w:val="24"/>
          <w:szCs w:val="24"/>
          <w:lang w:val="en-US"/>
        </w:rPr>
        <w:t>Pd</w:t>
      </w:r>
      <w:r w:rsidRPr="00C80D46">
        <w:rPr>
          <w:rStyle w:val="hps"/>
          <w:rFonts w:ascii="Times New Roman" w:hAnsi="Times New Roman" w:cs="Times New Roman"/>
          <w:sz w:val="24"/>
          <w:szCs w:val="24"/>
        </w:rPr>
        <w:t xml:space="preserve"> различных размеров. Как видно при малых размерах ширина дифракционных пиков увеличивается, тем самым подтверждая зависимость </w:t>
      </w:r>
      <w:proofErr w:type="spellStart"/>
      <w:r w:rsidRPr="00C80D46">
        <w:rPr>
          <w:rStyle w:val="hps"/>
          <w:rFonts w:ascii="Times New Roman" w:hAnsi="Times New Roman" w:cs="Times New Roman"/>
          <w:sz w:val="24"/>
          <w:szCs w:val="24"/>
        </w:rPr>
        <w:t>Шеррера</w:t>
      </w:r>
      <w:proofErr w:type="spellEnd"/>
      <w:r w:rsidRPr="00C80D46">
        <w:rPr>
          <w:rStyle w:val="hps"/>
          <w:rFonts w:ascii="Times New Roman" w:hAnsi="Times New Roman" w:cs="Times New Roman"/>
          <w:sz w:val="24"/>
          <w:szCs w:val="24"/>
        </w:rPr>
        <w:t xml:space="preserve">. Для размера частиц 4нм также проведён расчёт дифракционных картин до и после поглощения водорода. При гидрировании изменяются межатомные расстояния </w:t>
      </w:r>
      <w:proofErr w:type="gramStart"/>
      <w:r w:rsidRPr="00C80D46">
        <w:rPr>
          <w:rStyle w:val="hps"/>
          <w:rFonts w:ascii="Times New Roman" w:hAnsi="Times New Roman" w:cs="Times New Roman"/>
          <w:sz w:val="24"/>
          <w:szCs w:val="24"/>
          <w:lang w:val="en-US"/>
        </w:rPr>
        <w:t>Pd</w:t>
      </w:r>
      <w:r w:rsidRPr="00C80D46">
        <w:rPr>
          <w:rStyle w:val="hps"/>
          <w:rFonts w:ascii="Times New Roman" w:hAnsi="Times New Roman" w:cs="Times New Roman"/>
          <w:sz w:val="24"/>
          <w:szCs w:val="24"/>
        </w:rPr>
        <w:t>-</w:t>
      </w:r>
      <w:r w:rsidRPr="00C80D46">
        <w:rPr>
          <w:rStyle w:val="hps"/>
          <w:rFonts w:ascii="Times New Roman" w:hAnsi="Times New Roman" w:cs="Times New Roman"/>
          <w:sz w:val="24"/>
          <w:szCs w:val="24"/>
          <w:lang w:val="en-US"/>
        </w:rPr>
        <w:t>Pd</w:t>
      </w:r>
      <w:proofErr w:type="gramEnd"/>
      <w:r w:rsidRPr="00C80D46">
        <w:rPr>
          <w:rStyle w:val="hps"/>
          <w:rFonts w:ascii="Times New Roman" w:hAnsi="Times New Roman" w:cs="Times New Roman"/>
          <w:sz w:val="24"/>
          <w:szCs w:val="24"/>
        </w:rPr>
        <w:t xml:space="preserve"> и расчёт выполнен для серии структурных параметров.</w:t>
      </w:r>
    </w:p>
    <w:p w:rsidR="007C7162" w:rsidRPr="00270CFF" w:rsidRDefault="007C7162" w:rsidP="001B7B4E">
      <w:pPr>
        <w:spacing w:after="0" w:line="240" w:lineRule="auto"/>
        <w:ind w:firstLine="706"/>
        <w:jc w:val="both"/>
        <w:rPr>
          <w:rStyle w:val="hps"/>
          <w:rFonts w:ascii="Times New Roman" w:hAnsi="Times New Roman" w:cs="Times New Roman"/>
          <w:sz w:val="24"/>
          <w:szCs w:val="24"/>
        </w:rPr>
      </w:pPr>
    </w:p>
    <w:p w:rsidR="001B7B4E" w:rsidRPr="00C80D46" w:rsidRDefault="007C7162" w:rsidP="00AE72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57476" cy="2552369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1280" t="34545" r="30290" b="18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476" cy="255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B4E" w:rsidRPr="00C80D46" w:rsidRDefault="00AE7283" w:rsidP="00880444">
      <w:pPr>
        <w:spacing w:after="0" w:line="240" w:lineRule="auto"/>
        <w:jc w:val="both"/>
        <w:rPr>
          <w:rStyle w:val="hps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1B7B4E" w:rsidRPr="00C80D46">
        <w:rPr>
          <w:rFonts w:ascii="Times New Roman" w:hAnsi="Times New Roman" w:cs="Times New Roman"/>
          <w:sz w:val="24"/>
          <w:szCs w:val="24"/>
        </w:rPr>
        <w:t xml:space="preserve"> </w:t>
      </w:r>
      <w:r w:rsidR="00F91301">
        <w:rPr>
          <w:rFonts w:ascii="Times New Roman" w:hAnsi="Times New Roman" w:cs="Times New Roman"/>
          <w:sz w:val="24"/>
          <w:szCs w:val="24"/>
        </w:rPr>
        <w:t>5</w:t>
      </w:r>
      <w:r w:rsidR="001B7B4E" w:rsidRPr="00C80D46">
        <w:rPr>
          <w:rFonts w:ascii="Times New Roman" w:hAnsi="Times New Roman" w:cs="Times New Roman"/>
          <w:sz w:val="24"/>
          <w:szCs w:val="24"/>
        </w:rPr>
        <w:t xml:space="preserve"> - Рассчитанные дифракционные картины по формуле Дебая для нанокластеров палладия различных размеров.</w:t>
      </w:r>
    </w:p>
    <w:p w:rsidR="002732D7" w:rsidRDefault="002732D7" w:rsidP="00C80D4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350D" w:rsidRPr="00270CFF" w:rsidRDefault="00EF350D" w:rsidP="00EF35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0D46">
        <w:rPr>
          <w:rFonts w:ascii="Times New Roman" w:hAnsi="Times New Roman" w:cs="Times New Roman"/>
          <w:sz w:val="24"/>
          <w:szCs w:val="24"/>
        </w:rPr>
        <w:t>Тестирование методики теоретического расчёта</w:t>
      </w:r>
      <w:r w:rsidR="00F913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1301">
        <w:rPr>
          <w:rFonts w:ascii="Times New Roman" w:hAnsi="Times New Roman" w:cs="Times New Roman"/>
          <w:sz w:val="24"/>
          <w:szCs w:val="24"/>
        </w:rPr>
        <w:t>рамановских</w:t>
      </w:r>
      <w:proofErr w:type="spellEnd"/>
      <w:r w:rsidR="00F91301">
        <w:rPr>
          <w:rFonts w:ascii="Times New Roman" w:hAnsi="Times New Roman" w:cs="Times New Roman"/>
          <w:sz w:val="24"/>
          <w:szCs w:val="24"/>
        </w:rPr>
        <w:t xml:space="preserve"> спектров</w:t>
      </w:r>
      <w:r w:rsidRPr="00C80D46">
        <w:rPr>
          <w:rFonts w:ascii="Times New Roman" w:hAnsi="Times New Roman" w:cs="Times New Roman"/>
          <w:sz w:val="24"/>
          <w:szCs w:val="24"/>
        </w:rPr>
        <w:t xml:space="preserve"> было проведено на соединениях – химических резервуарах водорода. Наиболее изучаемые из них – вода, аммиак, углеводороды (на примере </w:t>
      </w:r>
      <w:r w:rsidRPr="00C80D4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C80D46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C80D4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C80D46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C80D46">
        <w:rPr>
          <w:rFonts w:ascii="Times New Roman" w:hAnsi="Times New Roman" w:cs="Times New Roman"/>
          <w:sz w:val="24"/>
          <w:szCs w:val="24"/>
        </w:rPr>
        <w:t xml:space="preserve">). Также расчёт проведён для </w:t>
      </w:r>
      <w:proofErr w:type="spellStart"/>
      <w:r w:rsidRPr="00C80D46">
        <w:rPr>
          <w:rFonts w:ascii="Times New Roman" w:hAnsi="Times New Roman" w:cs="Times New Roman"/>
          <w:sz w:val="24"/>
          <w:szCs w:val="24"/>
        </w:rPr>
        <w:t>нанокластера</w:t>
      </w:r>
      <w:proofErr w:type="spellEnd"/>
      <w:r w:rsidRPr="00C80D46">
        <w:rPr>
          <w:rFonts w:ascii="Times New Roman" w:hAnsi="Times New Roman" w:cs="Times New Roman"/>
          <w:sz w:val="24"/>
          <w:szCs w:val="24"/>
        </w:rPr>
        <w:t xml:space="preserve"> палладия на первой фазе поглощения водорода.</w:t>
      </w:r>
    </w:p>
    <w:p w:rsidR="00EF350D" w:rsidRDefault="00C87B22" w:rsidP="00C87B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8892" cy="2363638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2991" t="38596" r="19733" b="21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630" cy="236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B22" w:rsidRPr="00270CFF" w:rsidRDefault="00C87B22" w:rsidP="00C87B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B22">
        <w:rPr>
          <w:rFonts w:ascii="Times New Roman" w:hAnsi="Times New Roman" w:cs="Times New Roman"/>
          <w:sz w:val="24"/>
          <w:szCs w:val="24"/>
        </w:rPr>
        <w:t xml:space="preserve">Рис.7. - Теоретические спектры комбинационного рассеяния  и спектры инфракрасного поглощения для 2нм </w:t>
      </w:r>
      <w:proofErr w:type="spellStart"/>
      <w:r w:rsidRPr="00C87B22">
        <w:rPr>
          <w:rFonts w:ascii="Times New Roman" w:hAnsi="Times New Roman" w:cs="Times New Roman"/>
          <w:sz w:val="24"/>
          <w:szCs w:val="24"/>
        </w:rPr>
        <w:t>нанокластера</w:t>
      </w:r>
      <w:proofErr w:type="spellEnd"/>
      <w:r w:rsidRPr="00C87B22">
        <w:rPr>
          <w:rFonts w:ascii="Times New Roman" w:hAnsi="Times New Roman" w:cs="Times New Roman"/>
          <w:sz w:val="24"/>
          <w:szCs w:val="24"/>
        </w:rPr>
        <w:t xml:space="preserve"> палладия на первой фазе поглощения водорода и расчёт спектров нерезонансного </w:t>
      </w:r>
      <w:proofErr w:type="spellStart"/>
      <w:r w:rsidRPr="00C87B22">
        <w:rPr>
          <w:rFonts w:ascii="Times New Roman" w:hAnsi="Times New Roman" w:cs="Times New Roman"/>
          <w:sz w:val="24"/>
          <w:szCs w:val="24"/>
        </w:rPr>
        <w:t>Рамановского</w:t>
      </w:r>
      <w:proofErr w:type="spellEnd"/>
      <w:r w:rsidRPr="00C87B22">
        <w:rPr>
          <w:rFonts w:ascii="Times New Roman" w:hAnsi="Times New Roman" w:cs="Times New Roman"/>
          <w:sz w:val="24"/>
          <w:szCs w:val="24"/>
        </w:rPr>
        <w:t xml:space="preserve"> рассеяния для молекул – хранилищ водорода </w:t>
      </w:r>
      <w:r w:rsidRPr="00C87B22">
        <w:rPr>
          <w:rFonts w:ascii="Times New Roman" w:hAnsi="Times New Roman" w:cs="Times New Roman"/>
          <w:sz w:val="24"/>
          <w:szCs w:val="24"/>
          <w:lang w:val="en-US"/>
        </w:rPr>
        <w:t>Pd</w:t>
      </w:r>
      <w:r w:rsidRPr="00C87B22">
        <w:rPr>
          <w:rFonts w:ascii="Times New Roman" w:hAnsi="Times New Roman" w:cs="Times New Roman"/>
          <w:sz w:val="24"/>
          <w:szCs w:val="24"/>
        </w:rPr>
        <w:t>-</w:t>
      </w:r>
      <w:r w:rsidRPr="00C87B22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C87B22">
        <w:rPr>
          <w:rFonts w:ascii="Times New Roman" w:hAnsi="Times New Roman" w:cs="Times New Roman"/>
          <w:sz w:val="24"/>
          <w:szCs w:val="24"/>
        </w:rPr>
        <w:t xml:space="preserve">, </w:t>
      </w:r>
      <w:r w:rsidRPr="00C87B22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C87B2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87B22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C87B22">
        <w:rPr>
          <w:rFonts w:ascii="Times New Roman" w:hAnsi="Times New Roman" w:cs="Times New Roman"/>
          <w:sz w:val="24"/>
          <w:szCs w:val="24"/>
        </w:rPr>
        <w:t xml:space="preserve">, </w:t>
      </w:r>
      <w:r w:rsidRPr="00C87B22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C87B2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87B22">
        <w:rPr>
          <w:rFonts w:ascii="Times New Roman" w:hAnsi="Times New Roman" w:cs="Times New Roman"/>
          <w:sz w:val="24"/>
          <w:szCs w:val="24"/>
        </w:rPr>
        <w:t>.</w:t>
      </w:r>
    </w:p>
    <w:p w:rsidR="00C87B22" w:rsidRPr="00270CFF" w:rsidRDefault="00C87B22" w:rsidP="00C87B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32D7" w:rsidRPr="002732D7" w:rsidRDefault="002732D7" w:rsidP="00C80D4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32D7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300ECB" w:rsidRPr="00520E38" w:rsidRDefault="002732D7" w:rsidP="00C80D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00ECB" w:rsidRPr="00C80D46">
        <w:rPr>
          <w:rFonts w:ascii="Times New Roman" w:hAnsi="Times New Roman" w:cs="Times New Roman"/>
          <w:sz w:val="24"/>
          <w:szCs w:val="24"/>
        </w:rPr>
        <w:t xml:space="preserve">роведён выбор экспериментальных методов анализа динамики наноразмерной атомной и электронной структуры материалов водородной энергетики при реалистичных технологических условиях. Это рентгеновская дифракция, спектроскопия рентгеновского поглощения и спектроскопия комбинационного рассеяния света (КРС, </w:t>
      </w:r>
      <w:proofErr w:type="spellStart"/>
      <w:r w:rsidR="00300ECB" w:rsidRPr="00C80D46">
        <w:rPr>
          <w:rFonts w:ascii="Times New Roman" w:hAnsi="Times New Roman" w:cs="Times New Roman"/>
          <w:sz w:val="24"/>
          <w:szCs w:val="24"/>
        </w:rPr>
        <w:t>Рамановская</w:t>
      </w:r>
      <w:proofErr w:type="spellEnd"/>
      <w:r w:rsidR="00300ECB" w:rsidRPr="00C80D46">
        <w:rPr>
          <w:rFonts w:ascii="Times New Roman" w:hAnsi="Times New Roman" w:cs="Times New Roman"/>
          <w:sz w:val="24"/>
          <w:szCs w:val="24"/>
        </w:rPr>
        <w:t xml:space="preserve"> спектроскопия). Первичная обработка экспериментальных данных позволяет получить некоторые данные о функции радиального распределения атомов из спектроскопии рентгеновского поглощения, о межплоскостных расстояниях из рентгеновской дифракции и о частотах колебаний из спектроскопии КРС. Однако детальные структурные данные, такие как межатомные расстояния, углы связи, параметры элементарной ячейки, размер наночастиц, наличие дефектов, зарядовое состояние атомов и т.д. получаются только после проведения компьютерного моделирования для получаемых экспериментальных данных. Подбирая </w:t>
      </w:r>
      <w:r w:rsidR="00300ECB" w:rsidRPr="00C80D46">
        <w:rPr>
          <w:rFonts w:ascii="Times New Roman" w:hAnsi="Times New Roman" w:cs="Times New Roman"/>
          <w:sz w:val="24"/>
          <w:szCs w:val="24"/>
        </w:rPr>
        <w:lastRenderedPageBreak/>
        <w:t xml:space="preserve">структурную модель и сравнивая рассчитанные спектры с экспериментом возможно уточнение параметров наноразмерной атомной структуры материалов с высокой точностью, например, определять межатомные расстояния с точностью до 0.002 нанометра и зарядовое состояние атома с точностью </w:t>
      </w:r>
      <w:r w:rsidR="00300ECB" w:rsidRPr="00520E38">
        <w:rPr>
          <w:rFonts w:ascii="Times New Roman" w:hAnsi="Times New Roman" w:cs="Times New Roman"/>
          <w:sz w:val="24"/>
          <w:szCs w:val="24"/>
        </w:rPr>
        <w:t xml:space="preserve">0.2 </w:t>
      </w:r>
      <w:r w:rsidR="00300ECB" w:rsidRPr="00C80D46">
        <w:rPr>
          <w:rFonts w:ascii="Times New Roman" w:hAnsi="Times New Roman" w:cs="Times New Roman"/>
          <w:sz w:val="24"/>
          <w:szCs w:val="24"/>
        </w:rPr>
        <w:t>заряда</w:t>
      </w:r>
      <w:r w:rsidR="00300ECB" w:rsidRPr="00520E38">
        <w:rPr>
          <w:rFonts w:ascii="Times New Roman" w:hAnsi="Times New Roman" w:cs="Times New Roman"/>
          <w:sz w:val="24"/>
          <w:szCs w:val="24"/>
        </w:rPr>
        <w:t xml:space="preserve"> </w:t>
      </w:r>
      <w:r w:rsidR="00300ECB" w:rsidRPr="00C80D46">
        <w:rPr>
          <w:rFonts w:ascii="Times New Roman" w:hAnsi="Times New Roman" w:cs="Times New Roman"/>
          <w:sz w:val="24"/>
          <w:szCs w:val="24"/>
        </w:rPr>
        <w:t>электрона</w:t>
      </w:r>
      <w:r w:rsidR="00300ECB" w:rsidRPr="00520E38">
        <w:rPr>
          <w:rFonts w:ascii="Times New Roman" w:hAnsi="Times New Roman" w:cs="Times New Roman"/>
          <w:sz w:val="24"/>
          <w:szCs w:val="24"/>
        </w:rPr>
        <w:t>.</w:t>
      </w:r>
    </w:p>
    <w:p w:rsidR="001F5814" w:rsidRPr="00520E38" w:rsidRDefault="001F5814" w:rsidP="00C80D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5814" w:rsidRPr="001F5814" w:rsidRDefault="001F5814" w:rsidP="00C80D4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5814">
        <w:rPr>
          <w:rFonts w:ascii="Times New Roman" w:hAnsi="Times New Roman" w:cs="Times New Roman"/>
          <w:b/>
          <w:sz w:val="24"/>
          <w:szCs w:val="24"/>
        </w:rPr>
        <w:t>Благодарности</w:t>
      </w:r>
    </w:p>
    <w:p w:rsidR="001172DF" w:rsidRPr="001F5814" w:rsidRDefault="001F5814" w:rsidP="006935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5814">
        <w:rPr>
          <w:rFonts w:ascii="Times New Roman" w:hAnsi="Times New Roman" w:cs="Times New Roman"/>
          <w:sz w:val="24"/>
          <w:szCs w:val="24"/>
        </w:rPr>
        <w:t xml:space="preserve">Авторы выражают благодарность финансовой поддержке Министерства образования и науки РФ </w:t>
      </w:r>
      <w:r w:rsidRPr="001F5814">
        <w:rPr>
          <w:rStyle w:val="msonormal0"/>
          <w:rFonts w:ascii="Times New Roman" w:hAnsi="Times New Roman" w:cs="Times New Roman"/>
          <w:sz w:val="24"/>
          <w:szCs w:val="24"/>
        </w:rPr>
        <w:t>(</w:t>
      </w:r>
      <w:proofErr w:type="spellStart"/>
      <w:r w:rsidRPr="001F5814">
        <w:rPr>
          <w:rStyle w:val="msonormal0"/>
          <w:rFonts w:ascii="Times New Roman" w:hAnsi="Times New Roman" w:cs="Times New Roman"/>
          <w:sz w:val="24"/>
          <w:szCs w:val="24"/>
        </w:rPr>
        <w:t>госконтракт</w:t>
      </w:r>
      <w:proofErr w:type="spellEnd"/>
      <w:r w:rsidRPr="001F5814">
        <w:rPr>
          <w:rStyle w:val="msonormal0"/>
          <w:rFonts w:ascii="Times New Roman" w:hAnsi="Times New Roman" w:cs="Times New Roman"/>
          <w:sz w:val="24"/>
          <w:szCs w:val="24"/>
        </w:rPr>
        <w:t xml:space="preserve"> № 11.519.11.3005).</w:t>
      </w:r>
    </w:p>
    <w:p w:rsidR="001F5814" w:rsidRPr="001F5814" w:rsidRDefault="001F5814" w:rsidP="00C80D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EDB" w:rsidRPr="00134EDB" w:rsidRDefault="001172DF" w:rsidP="00134EDB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34EDB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1172DF" w:rsidRPr="00134EDB" w:rsidRDefault="00134EDB" w:rsidP="00134ED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Pr="00134EDB">
        <w:rPr>
          <w:rFonts w:ascii="Times New Roman" w:hAnsi="Times New Roman" w:cs="Times New Roman"/>
          <w:sz w:val="24"/>
          <w:szCs w:val="24"/>
          <w:lang w:val="en-US"/>
        </w:rPr>
        <w:t xml:space="preserve">Klaus </w:t>
      </w:r>
      <w:proofErr w:type="spellStart"/>
      <w:r w:rsidRPr="00134EDB">
        <w:rPr>
          <w:rFonts w:ascii="Times New Roman" w:hAnsi="Times New Roman" w:cs="Times New Roman"/>
          <w:sz w:val="24"/>
          <w:szCs w:val="24"/>
          <w:lang w:val="en-US"/>
        </w:rPr>
        <w:t>Pranzas</w:t>
      </w:r>
      <w:proofErr w:type="spellEnd"/>
      <w:r w:rsidRPr="00134EDB">
        <w:rPr>
          <w:rFonts w:ascii="Times New Roman" w:hAnsi="Times New Roman" w:cs="Times New Roman"/>
          <w:sz w:val="24"/>
          <w:szCs w:val="24"/>
          <w:lang w:val="en-US"/>
        </w:rPr>
        <w:t xml:space="preserve"> Characterization of Hydrogen Storage Materials and Systems with Photons and Neutrons / P. Klaus </w:t>
      </w:r>
      <w:proofErr w:type="spellStart"/>
      <w:r w:rsidRPr="00134EDB">
        <w:rPr>
          <w:rFonts w:ascii="Times New Roman" w:hAnsi="Times New Roman" w:cs="Times New Roman"/>
          <w:sz w:val="24"/>
          <w:szCs w:val="24"/>
          <w:lang w:val="en-US"/>
        </w:rPr>
        <w:t>Pranzas</w:t>
      </w:r>
      <w:proofErr w:type="spellEnd"/>
      <w:r w:rsidRPr="00134EDB">
        <w:rPr>
          <w:rFonts w:ascii="Times New Roman" w:hAnsi="Times New Roman" w:cs="Times New Roman"/>
          <w:sz w:val="24"/>
          <w:szCs w:val="24"/>
          <w:lang w:val="en-US"/>
        </w:rPr>
        <w:t xml:space="preserve">, Ulrike </w:t>
      </w:r>
      <w:proofErr w:type="spellStart"/>
      <w:r w:rsidRPr="00134EDB">
        <w:rPr>
          <w:rFonts w:ascii="Times New Roman" w:hAnsi="Times New Roman" w:cs="Times New Roman"/>
          <w:sz w:val="24"/>
          <w:szCs w:val="24"/>
          <w:lang w:val="en-US"/>
        </w:rPr>
        <w:t>Bosenberg</w:t>
      </w:r>
      <w:proofErr w:type="spellEnd"/>
      <w:r w:rsidRPr="00134EDB">
        <w:rPr>
          <w:rFonts w:ascii="Times New Roman" w:hAnsi="Times New Roman" w:cs="Times New Roman"/>
          <w:sz w:val="24"/>
          <w:szCs w:val="24"/>
          <w:lang w:val="en-US"/>
        </w:rPr>
        <w:t>, et.al. // Advanced Engineering Materials. – 2011. – V. 13-8. – P. 730–736</w:t>
      </w:r>
    </w:p>
    <w:p w:rsidR="00134EDB" w:rsidRPr="00134EDB" w:rsidRDefault="00134EDB" w:rsidP="00134ED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proofErr w:type="spellStart"/>
      <w:r w:rsidRPr="00134EDB">
        <w:rPr>
          <w:rFonts w:ascii="Times New Roman" w:hAnsi="Times New Roman" w:cs="Times New Roman"/>
          <w:sz w:val="24"/>
          <w:szCs w:val="24"/>
          <w:lang w:val="en-US"/>
        </w:rPr>
        <w:t>Shigehito</w:t>
      </w:r>
      <w:proofErr w:type="spellEnd"/>
      <w:r w:rsidRPr="00134E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34EDB">
        <w:rPr>
          <w:rFonts w:ascii="Times New Roman" w:hAnsi="Times New Roman" w:cs="Times New Roman"/>
          <w:sz w:val="24"/>
          <w:szCs w:val="24"/>
          <w:lang w:val="en-US"/>
        </w:rPr>
        <w:t>Isobe</w:t>
      </w:r>
      <w:proofErr w:type="spellEnd"/>
      <w:r w:rsidRPr="00134EDB">
        <w:rPr>
          <w:rFonts w:ascii="Times New Roman" w:hAnsi="Times New Roman" w:cs="Times New Roman"/>
          <w:sz w:val="24"/>
          <w:szCs w:val="24"/>
          <w:lang w:val="en-US"/>
        </w:rPr>
        <w:t xml:space="preserve"> Characterization of titanium based catalysts in the Li-N-H hydrogen storage system by X-ray absorption spectroscopy / </w:t>
      </w:r>
      <w:proofErr w:type="spellStart"/>
      <w:r w:rsidRPr="00134EDB">
        <w:rPr>
          <w:rFonts w:ascii="Times New Roman" w:hAnsi="Times New Roman" w:cs="Times New Roman"/>
          <w:sz w:val="24"/>
          <w:szCs w:val="24"/>
          <w:lang w:val="en-US"/>
        </w:rPr>
        <w:t>Shigehito</w:t>
      </w:r>
      <w:proofErr w:type="spellEnd"/>
      <w:r w:rsidRPr="00134E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34EDB">
        <w:rPr>
          <w:rFonts w:ascii="Times New Roman" w:hAnsi="Times New Roman" w:cs="Times New Roman"/>
          <w:sz w:val="24"/>
          <w:szCs w:val="24"/>
          <w:lang w:val="en-US"/>
        </w:rPr>
        <w:t>Isobe</w:t>
      </w:r>
      <w:proofErr w:type="spellEnd"/>
      <w:r w:rsidRPr="00134EDB">
        <w:rPr>
          <w:rFonts w:ascii="Times New Roman" w:hAnsi="Times New Roman" w:cs="Times New Roman"/>
          <w:sz w:val="24"/>
          <w:szCs w:val="24"/>
          <w:lang w:val="en-US"/>
        </w:rPr>
        <w:t xml:space="preserve">, Takayuki Ichikawa, </w:t>
      </w:r>
      <w:proofErr w:type="spellStart"/>
      <w:r w:rsidRPr="00134EDB">
        <w:rPr>
          <w:rFonts w:ascii="Times New Roman" w:hAnsi="Times New Roman" w:cs="Times New Roman"/>
          <w:sz w:val="24"/>
          <w:szCs w:val="24"/>
          <w:lang w:val="en-US"/>
        </w:rPr>
        <w:t>Yoshitsugu</w:t>
      </w:r>
      <w:proofErr w:type="spellEnd"/>
      <w:r w:rsidRPr="00134EDB">
        <w:rPr>
          <w:rFonts w:ascii="Times New Roman" w:hAnsi="Times New Roman" w:cs="Times New Roman"/>
          <w:sz w:val="24"/>
          <w:szCs w:val="24"/>
          <w:lang w:val="en-US"/>
        </w:rPr>
        <w:t xml:space="preserve"> Kojima, Hironobu </w:t>
      </w:r>
      <w:proofErr w:type="spellStart"/>
      <w:r w:rsidRPr="00134EDB">
        <w:rPr>
          <w:rFonts w:ascii="Times New Roman" w:hAnsi="Times New Roman" w:cs="Times New Roman"/>
          <w:sz w:val="24"/>
          <w:szCs w:val="24"/>
          <w:lang w:val="en-US"/>
        </w:rPr>
        <w:t>Fujii</w:t>
      </w:r>
      <w:proofErr w:type="spellEnd"/>
      <w:r w:rsidRPr="00134EDB">
        <w:rPr>
          <w:rFonts w:ascii="Times New Roman" w:hAnsi="Times New Roman" w:cs="Times New Roman"/>
          <w:sz w:val="24"/>
          <w:szCs w:val="24"/>
          <w:lang w:val="en-US"/>
        </w:rPr>
        <w:t xml:space="preserve"> // Journal of Alloys and Compounds. – 2007. – V. 446–447 – P. 360–362</w:t>
      </w:r>
    </w:p>
    <w:p w:rsidR="00134EDB" w:rsidRPr="00134EDB" w:rsidRDefault="00134EDB" w:rsidP="00134ED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Pr="00134EDB">
        <w:rPr>
          <w:rFonts w:ascii="Times New Roman" w:hAnsi="Times New Roman" w:cs="Times New Roman"/>
          <w:sz w:val="24"/>
          <w:szCs w:val="24"/>
          <w:lang w:val="en-US"/>
        </w:rPr>
        <w:t xml:space="preserve">J. J. </w:t>
      </w:r>
      <w:proofErr w:type="spellStart"/>
      <w:r w:rsidRPr="00134EDB">
        <w:rPr>
          <w:rFonts w:ascii="Times New Roman" w:hAnsi="Times New Roman" w:cs="Times New Roman"/>
          <w:sz w:val="24"/>
          <w:szCs w:val="24"/>
          <w:lang w:val="en-US"/>
        </w:rPr>
        <w:t>Rehr</w:t>
      </w:r>
      <w:proofErr w:type="spellEnd"/>
      <w:r w:rsidRPr="00134EDB">
        <w:rPr>
          <w:rFonts w:ascii="Times New Roman" w:hAnsi="Times New Roman" w:cs="Times New Roman"/>
          <w:sz w:val="24"/>
          <w:szCs w:val="24"/>
          <w:lang w:val="en-US"/>
        </w:rPr>
        <w:t xml:space="preserve">, Theoretical approaches to x-ray absorption </w:t>
      </w:r>
      <w:proofErr w:type="spellStart"/>
      <w:r w:rsidRPr="00134EDB">
        <w:rPr>
          <w:rFonts w:ascii="Times New Roman" w:hAnsi="Times New Roman" w:cs="Times New Roman"/>
          <w:sz w:val="24"/>
          <w:szCs w:val="24"/>
          <w:lang w:val="en-US"/>
        </w:rPr>
        <w:t>ﬁne</w:t>
      </w:r>
      <w:proofErr w:type="spellEnd"/>
      <w:r w:rsidRPr="00134EDB">
        <w:rPr>
          <w:rFonts w:ascii="Times New Roman" w:hAnsi="Times New Roman" w:cs="Times New Roman"/>
          <w:sz w:val="24"/>
          <w:szCs w:val="24"/>
          <w:lang w:val="en-US"/>
        </w:rPr>
        <w:t xml:space="preserve"> structure / R. C. Albers // Reviews of Modern Physics, Vol. 72, No. 3, (2000)</w:t>
      </w:r>
    </w:p>
    <w:p w:rsidR="005C34F6" w:rsidRPr="005C34F6" w:rsidRDefault="005C34F6" w:rsidP="00134ED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5C34F6">
        <w:rPr>
          <w:rFonts w:ascii="Times New Roman" w:hAnsi="Times New Roman" w:cs="Times New Roman"/>
          <w:sz w:val="24"/>
          <w:szCs w:val="24"/>
          <w:lang w:val="en-US"/>
        </w:rPr>
        <w:t xml:space="preserve">4. E. J. Heller, // J. Chem. Phys. </w:t>
      </w:r>
      <w:r w:rsidRPr="005C34F6">
        <w:rPr>
          <w:rFonts w:ascii="Times New Roman" w:hAnsi="Times New Roman" w:cs="Times New Roman"/>
          <w:bCs/>
          <w:sz w:val="24"/>
          <w:szCs w:val="24"/>
          <w:lang w:val="en-US"/>
        </w:rPr>
        <w:t>68</w:t>
      </w:r>
      <w:r w:rsidRPr="005C34F6">
        <w:rPr>
          <w:rFonts w:ascii="Times New Roman" w:hAnsi="Times New Roman" w:cs="Times New Roman"/>
          <w:sz w:val="24"/>
          <w:szCs w:val="24"/>
          <w:lang w:val="en-US"/>
        </w:rPr>
        <w:t>, 2066 (1978)</w:t>
      </w:r>
    </w:p>
    <w:p w:rsidR="00134EDB" w:rsidRPr="00134EDB" w:rsidRDefault="005C34F6" w:rsidP="00134ED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134ED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134EDB" w:rsidRPr="00134EDB">
        <w:rPr>
          <w:rFonts w:ascii="Times New Roman" w:hAnsi="Times New Roman" w:cs="Times New Roman"/>
          <w:sz w:val="24"/>
          <w:szCs w:val="24"/>
          <w:lang w:val="en-US"/>
        </w:rPr>
        <w:t xml:space="preserve">G. </w:t>
      </w:r>
      <w:proofErr w:type="spellStart"/>
      <w:r w:rsidR="00134EDB" w:rsidRPr="00134EDB">
        <w:rPr>
          <w:rFonts w:ascii="Times New Roman" w:hAnsi="Times New Roman" w:cs="Times New Roman"/>
          <w:sz w:val="24"/>
          <w:szCs w:val="24"/>
          <w:lang w:val="en-US"/>
        </w:rPr>
        <w:t>te</w:t>
      </w:r>
      <w:proofErr w:type="spellEnd"/>
      <w:r w:rsidR="00134EDB" w:rsidRPr="00134E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34EDB" w:rsidRPr="00134EDB">
        <w:rPr>
          <w:rFonts w:ascii="Times New Roman" w:hAnsi="Times New Roman" w:cs="Times New Roman"/>
          <w:sz w:val="24"/>
          <w:szCs w:val="24"/>
          <w:lang w:val="en-US"/>
        </w:rPr>
        <w:t>Velde</w:t>
      </w:r>
      <w:proofErr w:type="spellEnd"/>
      <w:r w:rsidR="00134EDB" w:rsidRPr="00134EDB">
        <w:rPr>
          <w:rFonts w:ascii="Times New Roman" w:hAnsi="Times New Roman" w:cs="Times New Roman"/>
          <w:sz w:val="24"/>
          <w:szCs w:val="24"/>
          <w:lang w:val="en-US"/>
        </w:rPr>
        <w:t xml:space="preserve">, F. M. </w:t>
      </w:r>
      <w:proofErr w:type="spellStart"/>
      <w:r w:rsidR="00134EDB" w:rsidRPr="00134EDB">
        <w:rPr>
          <w:rFonts w:ascii="Times New Roman" w:hAnsi="Times New Roman" w:cs="Times New Roman"/>
          <w:sz w:val="24"/>
          <w:szCs w:val="24"/>
          <w:lang w:val="en-US"/>
        </w:rPr>
        <w:t>Bickelhaupt</w:t>
      </w:r>
      <w:proofErr w:type="spellEnd"/>
      <w:r w:rsidR="00134EDB" w:rsidRPr="00134EDB">
        <w:rPr>
          <w:rFonts w:ascii="Times New Roman" w:hAnsi="Times New Roman" w:cs="Times New Roman"/>
          <w:sz w:val="24"/>
          <w:szCs w:val="24"/>
          <w:lang w:val="en-US"/>
        </w:rPr>
        <w:t xml:space="preserve">, E. J. </w:t>
      </w:r>
      <w:proofErr w:type="spellStart"/>
      <w:r w:rsidR="00134EDB" w:rsidRPr="00134EDB">
        <w:rPr>
          <w:rFonts w:ascii="Times New Roman" w:hAnsi="Times New Roman" w:cs="Times New Roman"/>
          <w:sz w:val="24"/>
          <w:szCs w:val="24"/>
          <w:lang w:val="en-US"/>
        </w:rPr>
        <w:t>Baerends</w:t>
      </w:r>
      <w:proofErr w:type="spellEnd"/>
      <w:r w:rsidR="00134EDB" w:rsidRPr="00134EDB">
        <w:rPr>
          <w:rFonts w:ascii="Times New Roman" w:hAnsi="Times New Roman" w:cs="Times New Roman"/>
          <w:sz w:val="24"/>
          <w:szCs w:val="24"/>
          <w:lang w:val="en-US"/>
        </w:rPr>
        <w:t xml:space="preserve">, C. Fonseca Guerra, S. J. A. van </w:t>
      </w:r>
      <w:proofErr w:type="spellStart"/>
      <w:r w:rsidR="00134EDB" w:rsidRPr="00134EDB">
        <w:rPr>
          <w:rFonts w:ascii="Times New Roman" w:hAnsi="Times New Roman" w:cs="Times New Roman"/>
          <w:sz w:val="24"/>
          <w:szCs w:val="24"/>
          <w:lang w:val="en-US"/>
        </w:rPr>
        <w:t>Gisbergen</w:t>
      </w:r>
      <w:proofErr w:type="spellEnd"/>
      <w:r w:rsidR="00134EDB" w:rsidRPr="00134EDB">
        <w:rPr>
          <w:rFonts w:ascii="Times New Roman" w:hAnsi="Times New Roman" w:cs="Times New Roman"/>
          <w:sz w:val="24"/>
          <w:szCs w:val="24"/>
          <w:lang w:val="en-US"/>
        </w:rPr>
        <w:t xml:space="preserve">, J. G. </w:t>
      </w:r>
      <w:proofErr w:type="spellStart"/>
      <w:r w:rsidR="00134EDB" w:rsidRPr="00134EDB">
        <w:rPr>
          <w:rFonts w:ascii="Times New Roman" w:hAnsi="Times New Roman" w:cs="Times New Roman"/>
          <w:sz w:val="24"/>
          <w:szCs w:val="24"/>
          <w:lang w:val="en-US"/>
        </w:rPr>
        <w:t>Snijders</w:t>
      </w:r>
      <w:proofErr w:type="spellEnd"/>
      <w:r w:rsidR="00134EDB" w:rsidRPr="00134EDB">
        <w:rPr>
          <w:rFonts w:ascii="Times New Roman" w:hAnsi="Times New Roman" w:cs="Times New Roman"/>
          <w:sz w:val="24"/>
          <w:szCs w:val="24"/>
          <w:lang w:val="en-US"/>
        </w:rPr>
        <w:t xml:space="preserve">, and T. Ziegler, // J. </w:t>
      </w:r>
      <w:proofErr w:type="spellStart"/>
      <w:r w:rsidR="00134EDB" w:rsidRPr="00134EDB">
        <w:rPr>
          <w:rFonts w:ascii="Times New Roman" w:hAnsi="Times New Roman" w:cs="Times New Roman"/>
          <w:sz w:val="24"/>
          <w:szCs w:val="24"/>
          <w:lang w:val="en-US"/>
        </w:rPr>
        <w:t>Comput</w:t>
      </w:r>
      <w:proofErr w:type="spellEnd"/>
      <w:r w:rsidR="00134EDB" w:rsidRPr="00134EDB">
        <w:rPr>
          <w:rFonts w:ascii="Times New Roman" w:hAnsi="Times New Roman" w:cs="Times New Roman"/>
          <w:sz w:val="24"/>
          <w:szCs w:val="24"/>
          <w:lang w:val="en-US"/>
        </w:rPr>
        <w:t xml:space="preserve">. Chem. </w:t>
      </w:r>
      <w:r w:rsidR="00134EDB" w:rsidRPr="00134EDB">
        <w:rPr>
          <w:rFonts w:ascii="Times New Roman" w:hAnsi="Times New Roman" w:cs="Times New Roman"/>
          <w:bCs/>
          <w:sz w:val="24"/>
          <w:szCs w:val="24"/>
          <w:lang w:val="en-US"/>
        </w:rPr>
        <w:t>22</w:t>
      </w:r>
      <w:r w:rsidR="00134EDB" w:rsidRPr="00134EDB">
        <w:rPr>
          <w:rFonts w:ascii="Times New Roman" w:hAnsi="Times New Roman" w:cs="Times New Roman"/>
          <w:sz w:val="24"/>
          <w:szCs w:val="24"/>
          <w:lang w:val="en-US"/>
        </w:rPr>
        <w:t xml:space="preserve">, 931 (2001) </w:t>
      </w:r>
    </w:p>
    <w:p w:rsidR="00134EDB" w:rsidRPr="00740EFA" w:rsidRDefault="005C34F6" w:rsidP="00134ED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740EFA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134EDB" w:rsidRPr="00740EFA">
        <w:rPr>
          <w:rFonts w:ascii="Times New Roman" w:hAnsi="Times New Roman" w:cs="Times New Roman"/>
          <w:sz w:val="24"/>
          <w:szCs w:val="24"/>
          <w:lang w:val="en-US"/>
        </w:rPr>
        <w:t xml:space="preserve">. J. </w:t>
      </w:r>
      <w:proofErr w:type="spellStart"/>
      <w:r w:rsidR="00134EDB" w:rsidRPr="00740EFA">
        <w:rPr>
          <w:rFonts w:ascii="Times New Roman" w:hAnsi="Times New Roman" w:cs="Times New Roman"/>
          <w:sz w:val="24"/>
          <w:szCs w:val="24"/>
          <w:lang w:val="en-US"/>
        </w:rPr>
        <w:t>Neugebauer</w:t>
      </w:r>
      <w:proofErr w:type="spellEnd"/>
      <w:r w:rsidR="00134EDB" w:rsidRPr="00740EFA">
        <w:rPr>
          <w:rFonts w:ascii="Times New Roman" w:hAnsi="Times New Roman" w:cs="Times New Roman"/>
          <w:sz w:val="24"/>
          <w:szCs w:val="24"/>
          <w:lang w:val="en-US"/>
        </w:rPr>
        <w:t xml:space="preserve">, M. </w:t>
      </w:r>
      <w:proofErr w:type="spellStart"/>
      <w:r w:rsidR="00134EDB" w:rsidRPr="00740EFA">
        <w:rPr>
          <w:rFonts w:ascii="Times New Roman" w:hAnsi="Times New Roman" w:cs="Times New Roman"/>
          <w:sz w:val="24"/>
          <w:szCs w:val="24"/>
          <w:lang w:val="en-US"/>
        </w:rPr>
        <w:t>Reiher</w:t>
      </w:r>
      <w:proofErr w:type="spellEnd"/>
      <w:r w:rsidR="00134EDB" w:rsidRPr="00740EFA">
        <w:rPr>
          <w:rFonts w:ascii="Times New Roman" w:hAnsi="Times New Roman" w:cs="Times New Roman"/>
          <w:sz w:val="24"/>
          <w:szCs w:val="24"/>
          <w:lang w:val="en-US"/>
        </w:rPr>
        <w:t xml:space="preserve">, C. Kind, and B. A. Hess, // J. </w:t>
      </w:r>
      <w:proofErr w:type="spellStart"/>
      <w:r w:rsidR="00134EDB" w:rsidRPr="00740EFA">
        <w:rPr>
          <w:rFonts w:ascii="Times New Roman" w:hAnsi="Times New Roman" w:cs="Times New Roman"/>
          <w:sz w:val="24"/>
          <w:szCs w:val="24"/>
          <w:lang w:val="en-US"/>
        </w:rPr>
        <w:t>Comput</w:t>
      </w:r>
      <w:proofErr w:type="spellEnd"/>
      <w:r w:rsidR="00134EDB" w:rsidRPr="00740EFA">
        <w:rPr>
          <w:rFonts w:ascii="Times New Roman" w:hAnsi="Times New Roman" w:cs="Times New Roman"/>
          <w:sz w:val="24"/>
          <w:szCs w:val="24"/>
          <w:lang w:val="en-US"/>
        </w:rPr>
        <w:t xml:space="preserve">. Chem. </w:t>
      </w:r>
      <w:r w:rsidR="00134EDB" w:rsidRPr="00740EFA">
        <w:rPr>
          <w:rFonts w:ascii="Times New Roman" w:hAnsi="Times New Roman" w:cs="Times New Roman"/>
          <w:bCs/>
          <w:sz w:val="24"/>
          <w:szCs w:val="24"/>
          <w:lang w:val="en-US"/>
        </w:rPr>
        <w:t>23</w:t>
      </w:r>
      <w:r w:rsidR="00134EDB" w:rsidRPr="00740EFA">
        <w:rPr>
          <w:rFonts w:ascii="Times New Roman" w:hAnsi="Times New Roman" w:cs="Times New Roman"/>
          <w:sz w:val="24"/>
          <w:szCs w:val="24"/>
          <w:lang w:val="en-US"/>
        </w:rPr>
        <w:t>, 895 (2002)</w:t>
      </w:r>
    </w:p>
    <w:p w:rsidR="00740EFA" w:rsidRPr="00740EFA" w:rsidRDefault="00740EFA" w:rsidP="00134ED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740EFA">
        <w:rPr>
          <w:rFonts w:ascii="Times New Roman" w:hAnsi="Times New Roman" w:cs="Times New Roman"/>
          <w:sz w:val="24"/>
          <w:szCs w:val="24"/>
          <w:lang w:val="en-US"/>
        </w:rPr>
        <w:t xml:space="preserve">7. F.D. Manchester, The H-Pd (hydrogen-palladium) System / A. San-Martin, J.M. </w:t>
      </w:r>
      <w:proofErr w:type="spellStart"/>
      <w:r w:rsidRPr="00740EFA">
        <w:rPr>
          <w:rFonts w:ascii="Times New Roman" w:hAnsi="Times New Roman" w:cs="Times New Roman"/>
          <w:sz w:val="24"/>
          <w:szCs w:val="24"/>
          <w:lang w:val="en-US"/>
        </w:rPr>
        <w:t>Pitre</w:t>
      </w:r>
      <w:proofErr w:type="spellEnd"/>
      <w:r w:rsidRPr="00740EFA">
        <w:rPr>
          <w:rFonts w:ascii="Times New Roman" w:hAnsi="Times New Roman" w:cs="Times New Roman"/>
          <w:sz w:val="24"/>
          <w:szCs w:val="24"/>
          <w:lang w:val="en-US"/>
        </w:rPr>
        <w:t xml:space="preserve"> // Journal of Phase </w:t>
      </w:r>
      <w:proofErr w:type="spellStart"/>
      <w:r w:rsidRPr="00740EFA">
        <w:rPr>
          <w:rFonts w:ascii="Times New Roman" w:hAnsi="Times New Roman" w:cs="Times New Roman"/>
          <w:sz w:val="24"/>
          <w:szCs w:val="24"/>
          <w:lang w:val="en-US"/>
        </w:rPr>
        <w:t>Equilibria</w:t>
      </w:r>
      <w:proofErr w:type="spellEnd"/>
      <w:r w:rsidRPr="00740EFA">
        <w:rPr>
          <w:rFonts w:ascii="Times New Roman" w:hAnsi="Times New Roman" w:cs="Times New Roman"/>
          <w:sz w:val="24"/>
          <w:szCs w:val="24"/>
          <w:lang w:val="en-US"/>
        </w:rPr>
        <w:t xml:space="preserve"> 15, 62. </w:t>
      </w:r>
      <w:proofErr w:type="gramStart"/>
      <w:r w:rsidRPr="00740EFA">
        <w:rPr>
          <w:rFonts w:ascii="Times New Roman" w:hAnsi="Times New Roman" w:cs="Times New Roman"/>
          <w:sz w:val="24"/>
          <w:szCs w:val="24"/>
          <w:lang w:val="en-US"/>
        </w:rPr>
        <w:t>doi:</w:t>
      </w:r>
      <w:proofErr w:type="gramEnd"/>
      <w:r w:rsidRPr="00740EFA">
        <w:rPr>
          <w:rFonts w:ascii="Times New Roman" w:hAnsi="Times New Roman" w:cs="Times New Roman"/>
          <w:sz w:val="24"/>
          <w:szCs w:val="24"/>
          <w:lang w:val="en-US"/>
        </w:rPr>
        <w:t xml:space="preserve">10.1007/BF02667685 (1994); </w:t>
      </w:r>
    </w:p>
    <w:p w:rsidR="00740EFA" w:rsidRPr="00740EFA" w:rsidRDefault="00740EFA" w:rsidP="00134ED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740EFA">
        <w:rPr>
          <w:rFonts w:ascii="Times New Roman" w:hAnsi="Times New Roman" w:cs="Times New Roman"/>
          <w:sz w:val="24"/>
          <w:szCs w:val="24"/>
          <w:lang w:val="en-US"/>
        </w:rPr>
        <w:t xml:space="preserve">8. T. Mitsui, Dissociative hydrogen adsorption on palladium requires aggregates of three or more vacancies / M. K. Rose, E. </w:t>
      </w:r>
      <w:proofErr w:type="spellStart"/>
      <w:r w:rsidRPr="00740EFA">
        <w:rPr>
          <w:rFonts w:ascii="Times New Roman" w:hAnsi="Times New Roman" w:cs="Times New Roman"/>
          <w:sz w:val="24"/>
          <w:szCs w:val="24"/>
          <w:lang w:val="en-US"/>
        </w:rPr>
        <w:t>Fomin</w:t>
      </w:r>
      <w:proofErr w:type="spellEnd"/>
      <w:r w:rsidRPr="00740EFA">
        <w:rPr>
          <w:rFonts w:ascii="Times New Roman" w:hAnsi="Times New Roman" w:cs="Times New Roman"/>
          <w:sz w:val="24"/>
          <w:szCs w:val="24"/>
          <w:lang w:val="en-US"/>
        </w:rPr>
        <w:t xml:space="preserve">, D. F. </w:t>
      </w:r>
      <w:proofErr w:type="spellStart"/>
      <w:r w:rsidRPr="00740EFA">
        <w:rPr>
          <w:rFonts w:ascii="Times New Roman" w:hAnsi="Times New Roman" w:cs="Times New Roman"/>
          <w:sz w:val="24"/>
          <w:szCs w:val="24"/>
          <w:lang w:val="en-US"/>
        </w:rPr>
        <w:t>Ogletree</w:t>
      </w:r>
      <w:proofErr w:type="spellEnd"/>
      <w:r w:rsidRPr="00740EFA">
        <w:rPr>
          <w:rFonts w:ascii="Times New Roman" w:hAnsi="Times New Roman" w:cs="Times New Roman"/>
          <w:sz w:val="24"/>
          <w:szCs w:val="24"/>
          <w:lang w:val="en-US"/>
        </w:rPr>
        <w:t xml:space="preserve"> &amp; M. </w:t>
      </w:r>
      <w:proofErr w:type="spellStart"/>
      <w:r w:rsidRPr="00740EFA">
        <w:rPr>
          <w:rFonts w:ascii="Times New Roman" w:hAnsi="Times New Roman" w:cs="Times New Roman"/>
          <w:sz w:val="24"/>
          <w:szCs w:val="24"/>
          <w:lang w:val="en-US"/>
        </w:rPr>
        <w:t>Salmeron</w:t>
      </w:r>
      <w:proofErr w:type="spellEnd"/>
      <w:r w:rsidRPr="00740EFA">
        <w:rPr>
          <w:rFonts w:ascii="Times New Roman" w:hAnsi="Times New Roman" w:cs="Times New Roman"/>
          <w:sz w:val="24"/>
          <w:szCs w:val="24"/>
          <w:lang w:val="en-US"/>
        </w:rPr>
        <w:t xml:space="preserve"> // Nature 422 (6933): 705–7  (2003)</w:t>
      </w:r>
    </w:p>
    <w:p w:rsidR="00134EDB" w:rsidRPr="00740EFA" w:rsidRDefault="00740EFA" w:rsidP="00134ED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40EFA">
        <w:rPr>
          <w:rFonts w:ascii="Times New Roman" w:hAnsi="Times New Roman" w:cs="Times New Roman"/>
          <w:bCs/>
          <w:sz w:val="24"/>
          <w:szCs w:val="24"/>
        </w:rPr>
        <w:t>9</w:t>
      </w:r>
      <w:r w:rsidR="00134EDB" w:rsidRPr="00740EFA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134EDB" w:rsidRPr="00134EDB">
        <w:rPr>
          <w:rFonts w:ascii="Times New Roman" w:hAnsi="Times New Roman" w:cs="Times New Roman"/>
          <w:bCs/>
          <w:sz w:val="24"/>
          <w:szCs w:val="24"/>
        </w:rPr>
        <w:t>Веб</w:t>
      </w:r>
      <w:proofErr w:type="spellEnd"/>
      <w:r w:rsidR="00134EDB" w:rsidRPr="00740EF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34EDB" w:rsidRPr="00134EDB">
        <w:rPr>
          <w:rFonts w:ascii="Times New Roman" w:hAnsi="Times New Roman" w:cs="Times New Roman"/>
          <w:bCs/>
          <w:sz w:val="24"/>
          <w:szCs w:val="24"/>
        </w:rPr>
        <w:t>сайт</w:t>
      </w:r>
      <w:r w:rsidR="00134EDB" w:rsidRPr="00740EFA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24" w:history="1">
        <w:r w:rsidR="00134EDB" w:rsidRPr="00134EDB">
          <w:rPr>
            <w:rStyle w:val="a9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http</w:t>
        </w:r>
        <w:r w:rsidR="00134EDB" w:rsidRPr="00740EFA">
          <w:rPr>
            <w:rStyle w:val="a9"/>
            <w:rFonts w:ascii="Times New Roman" w:hAnsi="Times New Roman" w:cs="Times New Roman"/>
            <w:bCs/>
            <w:color w:val="auto"/>
            <w:sz w:val="24"/>
            <w:szCs w:val="24"/>
          </w:rPr>
          <w:t>://</w:t>
        </w:r>
        <w:proofErr w:type="spellStart"/>
        <w:r w:rsidR="00134EDB" w:rsidRPr="00134EDB">
          <w:rPr>
            <w:rStyle w:val="a9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henke</w:t>
        </w:r>
        <w:proofErr w:type="spellEnd"/>
        <w:r w:rsidR="00134EDB" w:rsidRPr="00740EFA">
          <w:rPr>
            <w:rStyle w:val="a9"/>
            <w:rFonts w:ascii="Times New Roman" w:hAnsi="Times New Roman" w:cs="Times New Roman"/>
            <w:bCs/>
            <w:color w:val="auto"/>
            <w:sz w:val="24"/>
            <w:szCs w:val="24"/>
          </w:rPr>
          <w:t>.</w:t>
        </w:r>
        <w:proofErr w:type="spellStart"/>
        <w:r w:rsidR="00134EDB" w:rsidRPr="00134EDB">
          <w:rPr>
            <w:rStyle w:val="a9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lbl</w:t>
        </w:r>
        <w:proofErr w:type="spellEnd"/>
        <w:r w:rsidR="00134EDB" w:rsidRPr="00740EFA">
          <w:rPr>
            <w:rStyle w:val="a9"/>
            <w:rFonts w:ascii="Times New Roman" w:hAnsi="Times New Roman" w:cs="Times New Roman"/>
            <w:bCs/>
            <w:color w:val="auto"/>
            <w:sz w:val="24"/>
            <w:szCs w:val="24"/>
          </w:rPr>
          <w:t>.</w:t>
        </w:r>
        <w:proofErr w:type="spellStart"/>
        <w:r w:rsidR="00134EDB" w:rsidRPr="00134EDB">
          <w:rPr>
            <w:rStyle w:val="a9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gov</w:t>
        </w:r>
        <w:proofErr w:type="spellEnd"/>
        <w:r w:rsidR="00134EDB" w:rsidRPr="00740EFA">
          <w:rPr>
            <w:rStyle w:val="a9"/>
            <w:rFonts w:ascii="Times New Roman" w:hAnsi="Times New Roman" w:cs="Times New Roman"/>
            <w:bCs/>
            <w:color w:val="auto"/>
            <w:sz w:val="24"/>
            <w:szCs w:val="24"/>
          </w:rPr>
          <w:t>/</w:t>
        </w:r>
        <w:r w:rsidR="00134EDB" w:rsidRPr="00134EDB">
          <w:rPr>
            <w:rStyle w:val="a9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optical</w:t>
        </w:r>
        <w:r w:rsidR="00134EDB" w:rsidRPr="00740EFA">
          <w:rPr>
            <w:rStyle w:val="a9"/>
            <w:rFonts w:ascii="Times New Roman" w:hAnsi="Times New Roman" w:cs="Times New Roman"/>
            <w:bCs/>
            <w:color w:val="auto"/>
            <w:sz w:val="24"/>
            <w:szCs w:val="24"/>
          </w:rPr>
          <w:t>_</w:t>
        </w:r>
        <w:r w:rsidR="00134EDB" w:rsidRPr="00134EDB">
          <w:rPr>
            <w:rStyle w:val="a9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constants</w:t>
        </w:r>
        <w:r w:rsidR="00134EDB" w:rsidRPr="00740EFA">
          <w:rPr>
            <w:rStyle w:val="a9"/>
            <w:rFonts w:ascii="Times New Roman" w:hAnsi="Times New Roman" w:cs="Times New Roman"/>
            <w:bCs/>
            <w:color w:val="auto"/>
            <w:sz w:val="24"/>
            <w:szCs w:val="24"/>
          </w:rPr>
          <w:t>/</w:t>
        </w:r>
        <w:proofErr w:type="spellStart"/>
        <w:r w:rsidR="00134EDB" w:rsidRPr="00134EDB">
          <w:rPr>
            <w:rStyle w:val="a9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asf</w:t>
        </w:r>
        <w:proofErr w:type="spellEnd"/>
        <w:r w:rsidR="00134EDB" w:rsidRPr="00740EFA">
          <w:rPr>
            <w:rStyle w:val="a9"/>
            <w:rFonts w:ascii="Times New Roman" w:hAnsi="Times New Roman" w:cs="Times New Roman"/>
            <w:bCs/>
            <w:color w:val="auto"/>
            <w:sz w:val="24"/>
            <w:szCs w:val="24"/>
          </w:rPr>
          <w:t>.</w:t>
        </w:r>
        <w:r w:rsidR="00134EDB" w:rsidRPr="00134EDB">
          <w:rPr>
            <w:rStyle w:val="a9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html</w:t>
        </w:r>
      </w:hyperlink>
    </w:p>
    <w:sectPr w:rsidR="00134EDB" w:rsidRPr="00740EFA" w:rsidSect="00DD797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E0521"/>
    <w:multiLevelType w:val="hybridMultilevel"/>
    <w:tmpl w:val="D056168C"/>
    <w:lvl w:ilvl="0" w:tplc="86C81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  <w:strike w:val="0"/>
        <w:dstrike w:val="0"/>
        <w:u w:val="none"/>
        <w:effect w:val="none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/>
        <w:i w:val="0"/>
        <w:strike w:val="0"/>
        <w:dstrike w:val="0"/>
        <w:u w:val="none"/>
        <w:effect w:val="none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CA6FA5"/>
    <w:multiLevelType w:val="hybridMultilevel"/>
    <w:tmpl w:val="ACD28902"/>
    <w:lvl w:ilvl="0" w:tplc="15DACE20">
      <w:start w:val="1"/>
      <w:numFmt w:val="bullet"/>
      <w:lvlText w:val=""/>
      <w:lvlJc w:val="left"/>
      <w:pPr>
        <w:tabs>
          <w:tab w:val="num" w:pos="1570"/>
        </w:tabs>
        <w:ind w:left="1570" w:hanging="57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12D64A83"/>
    <w:multiLevelType w:val="hybridMultilevel"/>
    <w:tmpl w:val="BF14F8B4"/>
    <w:lvl w:ilvl="0" w:tplc="4F5ABD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7B05FB"/>
    <w:multiLevelType w:val="hybridMultilevel"/>
    <w:tmpl w:val="486A70F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7235678"/>
    <w:multiLevelType w:val="hybridMultilevel"/>
    <w:tmpl w:val="0944B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5C7ED7"/>
    <w:multiLevelType w:val="hybridMultilevel"/>
    <w:tmpl w:val="BE22C9F8"/>
    <w:lvl w:ilvl="0" w:tplc="F0E63376">
      <w:start w:val="1"/>
      <w:numFmt w:val="bullet"/>
      <w:lvlText w:val="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6">
    <w:nsid w:val="1BA77967"/>
    <w:multiLevelType w:val="hybridMultilevel"/>
    <w:tmpl w:val="65B2D9DA"/>
    <w:lvl w:ilvl="0" w:tplc="F0E63376">
      <w:start w:val="1"/>
      <w:numFmt w:val="bullet"/>
      <w:lvlText w:val="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5A72AAB"/>
    <w:multiLevelType w:val="multilevel"/>
    <w:tmpl w:val="2E20DF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8">
    <w:nsid w:val="29CE7391"/>
    <w:multiLevelType w:val="multilevel"/>
    <w:tmpl w:val="A010F63E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sz w:val="28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 w:val="0"/>
        <w:sz w:val="28"/>
      </w:rPr>
    </w:lvl>
  </w:abstractNum>
  <w:abstractNum w:abstractNumId="9">
    <w:nsid w:val="2BE52B78"/>
    <w:multiLevelType w:val="hybridMultilevel"/>
    <w:tmpl w:val="AA727584"/>
    <w:lvl w:ilvl="0" w:tplc="53426CDA">
      <w:start w:val="1"/>
      <w:numFmt w:val="bullet"/>
      <w:lvlText w:val="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C00BB9"/>
    <w:multiLevelType w:val="hybridMultilevel"/>
    <w:tmpl w:val="7BB65F32"/>
    <w:lvl w:ilvl="0" w:tplc="C66471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4C3473"/>
    <w:multiLevelType w:val="multilevel"/>
    <w:tmpl w:val="B0927F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12">
    <w:nsid w:val="33A80146"/>
    <w:multiLevelType w:val="hybridMultilevel"/>
    <w:tmpl w:val="F502D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0B0E8B"/>
    <w:multiLevelType w:val="hybridMultilevel"/>
    <w:tmpl w:val="1EA4F00E"/>
    <w:lvl w:ilvl="0" w:tplc="ABA2F058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3D9B353C"/>
    <w:multiLevelType w:val="hybridMultilevel"/>
    <w:tmpl w:val="D9A4E00A"/>
    <w:lvl w:ilvl="0" w:tplc="06D0AE3A">
      <w:start w:val="1"/>
      <w:numFmt w:val="bullet"/>
      <w:lvlText w:val="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5">
    <w:nsid w:val="40AE06DE"/>
    <w:multiLevelType w:val="hybridMultilevel"/>
    <w:tmpl w:val="AA82DD7A"/>
    <w:lvl w:ilvl="0" w:tplc="E69CA816">
      <w:start w:val="1"/>
      <w:numFmt w:val="decimal"/>
      <w:lvlText w:val="%1"/>
      <w:lvlJc w:val="left"/>
      <w:pPr>
        <w:tabs>
          <w:tab w:val="num" w:pos="2237"/>
        </w:tabs>
        <w:ind w:left="223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957"/>
        </w:tabs>
        <w:ind w:left="295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77"/>
        </w:tabs>
        <w:ind w:left="367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97"/>
        </w:tabs>
        <w:ind w:left="439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117"/>
        </w:tabs>
        <w:ind w:left="511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37"/>
        </w:tabs>
        <w:ind w:left="583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557"/>
        </w:tabs>
        <w:ind w:left="655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77"/>
        </w:tabs>
        <w:ind w:left="727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97"/>
        </w:tabs>
        <w:ind w:left="7997" w:hanging="180"/>
      </w:pPr>
    </w:lvl>
  </w:abstractNum>
  <w:abstractNum w:abstractNumId="16">
    <w:nsid w:val="427249F1"/>
    <w:multiLevelType w:val="multilevel"/>
    <w:tmpl w:val="AA727584"/>
    <w:lvl w:ilvl="0">
      <w:start w:val="1"/>
      <w:numFmt w:val="bullet"/>
      <w:lvlText w:val="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DE21749"/>
    <w:multiLevelType w:val="hybridMultilevel"/>
    <w:tmpl w:val="5026463E"/>
    <w:lvl w:ilvl="0" w:tplc="8F6ED578">
      <w:start w:val="1"/>
      <w:numFmt w:val="decimal"/>
      <w:lvlText w:val="%1."/>
      <w:lvlJc w:val="left"/>
      <w:pPr>
        <w:tabs>
          <w:tab w:val="num" w:pos="357"/>
        </w:tabs>
        <w:ind w:left="720" w:hanging="550"/>
      </w:pPr>
      <w:rPr>
        <w:rFonts w:hint="default"/>
      </w:rPr>
    </w:lvl>
    <w:lvl w:ilvl="1" w:tplc="4024F5F4">
      <w:start w:val="1"/>
      <w:numFmt w:val="decimal"/>
      <w:lvlText w:val="%2."/>
      <w:lvlJc w:val="left"/>
      <w:pPr>
        <w:tabs>
          <w:tab w:val="num" w:pos="2205"/>
        </w:tabs>
        <w:ind w:left="2205" w:hanging="1125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FCC791C"/>
    <w:multiLevelType w:val="hybridMultilevel"/>
    <w:tmpl w:val="039A6670"/>
    <w:lvl w:ilvl="0" w:tplc="076E4F64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color w:val="FF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6A956B8"/>
    <w:multiLevelType w:val="hybridMultilevel"/>
    <w:tmpl w:val="44BC71BE"/>
    <w:lvl w:ilvl="0" w:tplc="076E4F6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FF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4A0806"/>
    <w:multiLevelType w:val="hybridMultilevel"/>
    <w:tmpl w:val="E9E0EF44"/>
    <w:lvl w:ilvl="0" w:tplc="F0E63376">
      <w:start w:val="1"/>
      <w:numFmt w:val="bullet"/>
      <w:lvlText w:val="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21">
    <w:nsid w:val="586D260E"/>
    <w:multiLevelType w:val="hybridMultilevel"/>
    <w:tmpl w:val="B232B286"/>
    <w:lvl w:ilvl="0" w:tplc="87A67256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  <w:sz w:val="28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9452BD"/>
    <w:multiLevelType w:val="hybridMultilevel"/>
    <w:tmpl w:val="2F54F886"/>
    <w:lvl w:ilvl="0" w:tplc="EDC66584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325B76"/>
    <w:multiLevelType w:val="hybridMultilevel"/>
    <w:tmpl w:val="4176C38E"/>
    <w:lvl w:ilvl="0" w:tplc="F0E63376">
      <w:start w:val="1"/>
      <w:numFmt w:val="bullet"/>
      <w:lvlText w:val="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BE24976"/>
    <w:multiLevelType w:val="hybridMultilevel"/>
    <w:tmpl w:val="FF7A9E20"/>
    <w:lvl w:ilvl="0" w:tplc="F0E63376">
      <w:start w:val="1"/>
      <w:numFmt w:val="bullet"/>
      <w:lvlText w:val="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25">
    <w:nsid w:val="5E8A1DB4"/>
    <w:multiLevelType w:val="hybridMultilevel"/>
    <w:tmpl w:val="81983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B07643"/>
    <w:multiLevelType w:val="hybridMultilevel"/>
    <w:tmpl w:val="36C221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5582A27"/>
    <w:multiLevelType w:val="hybridMultilevel"/>
    <w:tmpl w:val="CDDCF378"/>
    <w:lvl w:ilvl="0" w:tplc="F0E63376">
      <w:start w:val="1"/>
      <w:numFmt w:val="bullet"/>
      <w:lvlText w:val="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28">
    <w:nsid w:val="66575EF2"/>
    <w:multiLevelType w:val="hybridMultilevel"/>
    <w:tmpl w:val="4DF87F58"/>
    <w:lvl w:ilvl="0" w:tplc="6E88C896">
      <w:start w:val="1"/>
      <w:numFmt w:val="bullet"/>
      <w:lvlText w:val=""/>
      <w:lvlJc w:val="left"/>
      <w:pPr>
        <w:tabs>
          <w:tab w:val="num" w:pos="1797"/>
        </w:tabs>
        <w:ind w:left="1797" w:hanging="357"/>
      </w:pPr>
      <w:rPr>
        <w:rFonts w:ascii="Symbol" w:hAnsi="Symbol" w:hint="default"/>
      </w:rPr>
    </w:lvl>
    <w:lvl w:ilvl="1" w:tplc="03C26702">
      <w:start w:val="1"/>
      <w:numFmt w:val="bullet"/>
      <w:lvlText w:val="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>
    <w:nsid w:val="68D75B93"/>
    <w:multiLevelType w:val="hybridMultilevel"/>
    <w:tmpl w:val="B66027DA"/>
    <w:lvl w:ilvl="0" w:tplc="53426CDA">
      <w:start w:val="1"/>
      <w:numFmt w:val="bullet"/>
      <w:lvlText w:val="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98B3C4B"/>
    <w:multiLevelType w:val="hybridMultilevel"/>
    <w:tmpl w:val="346EEE54"/>
    <w:lvl w:ilvl="0" w:tplc="076E4F6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FF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525681"/>
    <w:multiLevelType w:val="hybridMultilevel"/>
    <w:tmpl w:val="AC1C22FA"/>
    <w:lvl w:ilvl="0" w:tplc="8326D7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4C2D1A"/>
    <w:multiLevelType w:val="multilevel"/>
    <w:tmpl w:val="13A649F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3">
    <w:nsid w:val="74386BC8"/>
    <w:multiLevelType w:val="multilevel"/>
    <w:tmpl w:val="B66027DA"/>
    <w:lvl w:ilvl="0">
      <w:start w:val="1"/>
      <w:numFmt w:val="bullet"/>
      <w:lvlText w:val="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66B2F7B"/>
    <w:multiLevelType w:val="hybridMultilevel"/>
    <w:tmpl w:val="B52ABC5A"/>
    <w:lvl w:ilvl="0" w:tplc="BA30555A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797720BB"/>
    <w:multiLevelType w:val="hybridMultilevel"/>
    <w:tmpl w:val="037632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9"/>
  </w:num>
  <w:num w:numId="3">
    <w:abstractNumId w:val="16"/>
  </w:num>
  <w:num w:numId="4">
    <w:abstractNumId w:val="23"/>
  </w:num>
  <w:num w:numId="5">
    <w:abstractNumId w:val="33"/>
  </w:num>
  <w:num w:numId="6">
    <w:abstractNumId w:val="6"/>
  </w:num>
  <w:num w:numId="7">
    <w:abstractNumId w:val="5"/>
  </w:num>
  <w:num w:numId="8">
    <w:abstractNumId w:val="20"/>
  </w:num>
  <w:num w:numId="9">
    <w:abstractNumId w:val="24"/>
  </w:num>
  <w:num w:numId="10">
    <w:abstractNumId w:val="27"/>
  </w:num>
  <w:num w:numId="11">
    <w:abstractNumId w:val="1"/>
  </w:num>
  <w:num w:numId="12">
    <w:abstractNumId w:val="28"/>
  </w:num>
  <w:num w:numId="13">
    <w:abstractNumId w:val="26"/>
  </w:num>
  <w:num w:numId="14">
    <w:abstractNumId w:val="3"/>
  </w:num>
  <w:num w:numId="15">
    <w:abstractNumId w:val="25"/>
  </w:num>
  <w:num w:numId="16">
    <w:abstractNumId w:val="7"/>
  </w:num>
  <w:num w:numId="17">
    <w:abstractNumId w:val="11"/>
  </w:num>
  <w:num w:numId="18">
    <w:abstractNumId w:val="14"/>
  </w:num>
  <w:num w:numId="19">
    <w:abstractNumId w:val="8"/>
  </w:num>
  <w:num w:numId="20">
    <w:abstractNumId w:val="15"/>
  </w:num>
  <w:num w:numId="21">
    <w:abstractNumId w:val="34"/>
  </w:num>
  <w:num w:numId="22">
    <w:abstractNumId w:val="4"/>
  </w:num>
  <w:num w:numId="23">
    <w:abstractNumId w:val="10"/>
  </w:num>
  <w:num w:numId="24">
    <w:abstractNumId w:val="32"/>
  </w:num>
  <w:num w:numId="25">
    <w:abstractNumId w:val="22"/>
  </w:num>
  <w:num w:numId="26">
    <w:abstractNumId w:val="12"/>
  </w:num>
  <w:num w:numId="27">
    <w:abstractNumId w:val="13"/>
  </w:num>
  <w:num w:numId="28">
    <w:abstractNumId w:val="31"/>
  </w:num>
  <w:num w:numId="29">
    <w:abstractNumId w:val="17"/>
  </w:num>
  <w:num w:numId="30">
    <w:abstractNumId w:val="2"/>
  </w:num>
  <w:num w:numId="31">
    <w:abstractNumId w:val="21"/>
  </w:num>
  <w:num w:numId="32">
    <w:abstractNumId w:val="35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</w:num>
  <w:num w:numId="35">
    <w:abstractNumId w:val="0"/>
  </w:num>
  <w:num w:numId="36">
    <w:abstractNumId w:val="18"/>
  </w:num>
  <w:num w:numId="3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D7972"/>
    <w:rsid w:val="000205EC"/>
    <w:rsid w:val="001172DF"/>
    <w:rsid w:val="00134EDB"/>
    <w:rsid w:val="001B7B4E"/>
    <w:rsid w:val="001F5814"/>
    <w:rsid w:val="00207395"/>
    <w:rsid w:val="00270CFF"/>
    <w:rsid w:val="002732D7"/>
    <w:rsid w:val="002A6810"/>
    <w:rsid w:val="00300ECB"/>
    <w:rsid w:val="00313E00"/>
    <w:rsid w:val="00330F03"/>
    <w:rsid w:val="003F08A4"/>
    <w:rsid w:val="00520E38"/>
    <w:rsid w:val="00530079"/>
    <w:rsid w:val="00560D2B"/>
    <w:rsid w:val="00581512"/>
    <w:rsid w:val="005C34F6"/>
    <w:rsid w:val="006935B8"/>
    <w:rsid w:val="006B439A"/>
    <w:rsid w:val="00740EFA"/>
    <w:rsid w:val="007C7162"/>
    <w:rsid w:val="007F19D0"/>
    <w:rsid w:val="00880444"/>
    <w:rsid w:val="008C01AE"/>
    <w:rsid w:val="009058FC"/>
    <w:rsid w:val="00AE361C"/>
    <w:rsid w:val="00AE7283"/>
    <w:rsid w:val="00B04A60"/>
    <w:rsid w:val="00B31310"/>
    <w:rsid w:val="00C05DC0"/>
    <w:rsid w:val="00C6738E"/>
    <w:rsid w:val="00C80D46"/>
    <w:rsid w:val="00C87B22"/>
    <w:rsid w:val="00CB78E6"/>
    <w:rsid w:val="00CE066C"/>
    <w:rsid w:val="00D24BD5"/>
    <w:rsid w:val="00DD7972"/>
    <w:rsid w:val="00DE53BD"/>
    <w:rsid w:val="00E37BB4"/>
    <w:rsid w:val="00E875BB"/>
    <w:rsid w:val="00EF350D"/>
    <w:rsid w:val="00F91301"/>
    <w:rsid w:val="00FD0D10"/>
    <w:rsid w:val="00FF1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BB4"/>
  </w:style>
  <w:style w:type="paragraph" w:styleId="1">
    <w:name w:val="heading 1"/>
    <w:basedOn w:val="a"/>
    <w:next w:val="a"/>
    <w:link w:val="10"/>
    <w:qFormat/>
    <w:rsid w:val="000205EC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qFormat/>
    <w:rsid w:val="000205EC"/>
    <w:pPr>
      <w:keepNext/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kern w:val="1"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zag3">
    <w:name w:val="zag3"/>
    <w:basedOn w:val="a"/>
    <w:rsid w:val="00DD7972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 Indent"/>
    <w:basedOn w:val="a"/>
    <w:link w:val="a4"/>
    <w:rsid w:val="00DD7972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DD79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D7972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semiHidden/>
    <w:unhideWhenUsed/>
    <w:rsid w:val="00DD7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7972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qFormat/>
    <w:rsid w:val="00300ECB"/>
    <w:pPr>
      <w:spacing w:before="120" w:after="120" w:line="36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val="en-GB"/>
    </w:rPr>
  </w:style>
  <w:style w:type="character" w:customStyle="1" w:styleId="10">
    <w:name w:val="Заголовок 1 Знак"/>
    <w:basedOn w:val="a0"/>
    <w:link w:val="1"/>
    <w:rsid w:val="000205E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0205EC"/>
    <w:rPr>
      <w:rFonts w:ascii="Arial" w:eastAsia="Times New Roman" w:hAnsi="Arial" w:cs="Arial"/>
      <w:b/>
      <w:bCs/>
      <w:kern w:val="1"/>
      <w:sz w:val="26"/>
      <w:szCs w:val="26"/>
      <w:lang w:eastAsia="ar-SA"/>
    </w:rPr>
  </w:style>
  <w:style w:type="character" w:styleId="a9">
    <w:name w:val="Hyperlink"/>
    <w:uiPriority w:val="99"/>
    <w:rsid w:val="000205EC"/>
    <w:rPr>
      <w:strike w:val="0"/>
      <w:dstrike w:val="0"/>
      <w:color w:val="0000FF"/>
      <w:u w:val="none"/>
      <w:effect w:val="none"/>
    </w:rPr>
  </w:style>
  <w:style w:type="character" w:styleId="aa">
    <w:name w:val="Emphasis"/>
    <w:qFormat/>
    <w:rsid w:val="000205EC"/>
    <w:rPr>
      <w:i w:val="0"/>
      <w:iCs w:val="0"/>
      <w:spacing w:val="48"/>
    </w:rPr>
  </w:style>
  <w:style w:type="paragraph" w:styleId="ab">
    <w:name w:val="Normal (Web)"/>
    <w:basedOn w:val="a"/>
    <w:rsid w:val="000205EC"/>
    <w:pPr>
      <w:spacing w:before="48" w:after="4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">
    <w:name w:val="p"/>
    <w:basedOn w:val="a"/>
    <w:rsid w:val="000205EC"/>
    <w:pPr>
      <w:spacing w:before="48" w:after="48" w:line="240" w:lineRule="auto"/>
      <w:ind w:firstLine="4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r">
    <w:name w:val="centr"/>
    <w:basedOn w:val="a"/>
    <w:rsid w:val="000205EC"/>
    <w:pPr>
      <w:spacing w:before="48" w:after="48" w:line="240" w:lineRule="auto"/>
      <w:jc w:val="center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gost">
    <w:name w:val="gost"/>
    <w:basedOn w:val="a"/>
    <w:rsid w:val="000205EC"/>
    <w:pPr>
      <w:spacing w:before="48" w:after="48" w:line="240" w:lineRule="auto"/>
      <w:jc w:val="right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h1">
    <w:name w:val="h1"/>
    <w:basedOn w:val="a"/>
    <w:rsid w:val="000205EC"/>
    <w:pPr>
      <w:spacing w:before="480" w:after="240" w:line="240" w:lineRule="auto"/>
      <w:ind w:firstLine="720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h2">
    <w:name w:val="h2"/>
    <w:basedOn w:val="a"/>
    <w:rsid w:val="000205EC"/>
    <w:pPr>
      <w:spacing w:before="240" w:after="48" w:line="240" w:lineRule="auto"/>
      <w:ind w:firstLine="72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ravo">
    <w:name w:val="pravo"/>
    <w:basedOn w:val="a"/>
    <w:rsid w:val="000205EC"/>
    <w:pPr>
      <w:spacing w:before="48" w:after="48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b">
    <w:name w:val="text-b"/>
    <w:basedOn w:val="a"/>
    <w:rsid w:val="000205EC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6">
    <w:name w:val="text6"/>
    <w:basedOn w:val="a"/>
    <w:rsid w:val="000205EC"/>
    <w:pPr>
      <w:spacing w:before="240" w:after="48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t1">
    <w:name w:val="tyt1"/>
    <w:basedOn w:val="a"/>
    <w:rsid w:val="000205EC"/>
    <w:pPr>
      <w:spacing w:before="240" w:after="48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zag1">
    <w:name w:val="zag1"/>
    <w:basedOn w:val="a"/>
    <w:rsid w:val="000205EC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pacing w:val="72"/>
      <w:sz w:val="34"/>
      <w:szCs w:val="34"/>
      <w:lang w:eastAsia="ru-RU"/>
    </w:rPr>
  </w:style>
  <w:style w:type="paragraph" w:customStyle="1" w:styleId="zag2">
    <w:name w:val="zag2"/>
    <w:basedOn w:val="a"/>
    <w:rsid w:val="000205EC"/>
    <w:pPr>
      <w:spacing w:before="480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page">
    <w:name w:val="page"/>
    <w:rsid w:val="000205EC"/>
    <w:rPr>
      <w:i/>
      <w:iCs/>
      <w:color w:val="00008B"/>
      <w:sz w:val="19"/>
      <w:szCs w:val="19"/>
      <w:bdr w:val="single" w:sz="12" w:space="0" w:color="00008B" w:frame="1"/>
    </w:rPr>
  </w:style>
  <w:style w:type="paragraph" w:styleId="ac">
    <w:name w:val="footer"/>
    <w:basedOn w:val="a"/>
    <w:link w:val="ad"/>
    <w:uiPriority w:val="99"/>
    <w:rsid w:val="000205E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0205E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0205EC"/>
  </w:style>
  <w:style w:type="paragraph" w:customStyle="1" w:styleId="af">
    <w:name w:val="Базовый"/>
    <w:rsid w:val="000205E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Текст таблицы по центру"/>
    <w:basedOn w:val="a"/>
    <w:rsid w:val="000205EC"/>
    <w:pPr>
      <w:tabs>
        <w:tab w:val="left" w:pos="370"/>
      </w:tabs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1">
    <w:name w:val="Body Text"/>
    <w:basedOn w:val="a"/>
    <w:link w:val="af2"/>
    <w:rsid w:val="000205E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2">
    <w:name w:val="Основной текст Знак"/>
    <w:basedOn w:val="a0"/>
    <w:link w:val="af1"/>
    <w:rsid w:val="000205E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Equation">
    <w:name w:val="Equation"/>
    <w:next w:val="a"/>
    <w:rsid w:val="000205EC"/>
    <w:pPr>
      <w:tabs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pacing w:val="-3"/>
      <w:sz w:val="24"/>
      <w:szCs w:val="20"/>
      <w:lang w:val="en-US" w:eastAsia="ru-RU"/>
    </w:rPr>
  </w:style>
  <w:style w:type="paragraph" w:styleId="31">
    <w:name w:val="Body Text 3"/>
    <w:basedOn w:val="a"/>
    <w:link w:val="32"/>
    <w:rsid w:val="000205E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0205E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Обычный1"/>
    <w:rsid w:val="000205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footnote text"/>
    <w:basedOn w:val="a"/>
    <w:link w:val="af4"/>
    <w:semiHidden/>
    <w:rsid w:val="000205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0205E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semiHidden/>
    <w:rsid w:val="000205EC"/>
    <w:rPr>
      <w:vertAlign w:val="superscript"/>
    </w:rPr>
  </w:style>
  <w:style w:type="table" w:styleId="af6">
    <w:name w:val="Table Grid"/>
    <w:basedOn w:val="a1"/>
    <w:rsid w:val="000205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Стиль1"/>
    <w:basedOn w:val="a"/>
    <w:qFormat/>
    <w:rsid w:val="000205E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normal">
    <w:name w:val="normal"/>
    <w:basedOn w:val="a"/>
    <w:rsid w:val="000205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Strong"/>
    <w:qFormat/>
    <w:rsid w:val="000205EC"/>
    <w:rPr>
      <w:b/>
      <w:bCs/>
    </w:rPr>
  </w:style>
  <w:style w:type="paragraph" w:customStyle="1" w:styleId="WW-">
    <w:name w:val="WW-Базовый"/>
    <w:rsid w:val="000205EC"/>
    <w:pPr>
      <w:widowControl w:val="0"/>
      <w:suppressAutoHyphens/>
      <w:spacing w:after="0" w:line="240" w:lineRule="auto"/>
    </w:pPr>
    <w:rPr>
      <w:rFonts w:ascii="Calibri" w:eastAsia="Arial" w:hAnsi="Calibri" w:cs="Calibri"/>
      <w:color w:val="000000"/>
      <w:kern w:val="1"/>
      <w:sz w:val="24"/>
      <w:szCs w:val="24"/>
      <w:lang w:val="en-US" w:eastAsia="ar-SA"/>
    </w:rPr>
  </w:style>
  <w:style w:type="paragraph" w:customStyle="1" w:styleId="13">
    <w:name w:val="1"/>
    <w:basedOn w:val="a"/>
    <w:rsid w:val="000205EC"/>
    <w:pPr>
      <w:widowControl w:val="0"/>
      <w:spacing w:before="40" w:after="40" w:line="240" w:lineRule="auto"/>
      <w:ind w:firstLine="567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f8">
    <w:name w:val="header"/>
    <w:basedOn w:val="a"/>
    <w:link w:val="af9"/>
    <w:rsid w:val="000205E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Верхний колонтитул Знак"/>
    <w:basedOn w:val="a0"/>
    <w:link w:val="af8"/>
    <w:rsid w:val="000205EC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0205EC"/>
    <w:pPr>
      <w:widowControl w:val="0"/>
      <w:autoSpaceDE w:val="0"/>
      <w:autoSpaceDN w:val="0"/>
      <w:adjustRightInd w:val="0"/>
      <w:spacing w:after="0" w:line="220" w:lineRule="exact"/>
      <w:ind w:firstLine="300"/>
      <w:jc w:val="both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ontStyle14">
    <w:name w:val="Font Style14"/>
    <w:basedOn w:val="a0"/>
    <w:rsid w:val="000205EC"/>
    <w:rPr>
      <w:rFonts w:ascii="Times New Roman" w:hAnsi="Times New Roman" w:cs="Times New Roman"/>
      <w:sz w:val="18"/>
      <w:szCs w:val="18"/>
    </w:rPr>
  </w:style>
  <w:style w:type="character" w:customStyle="1" w:styleId="apple-style-span">
    <w:name w:val="apple-style-span"/>
    <w:basedOn w:val="a0"/>
    <w:rsid w:val="000205EC"/>
  </w:style>
  <w:style w:type="paragraph" w:customStyle="1" w:styleId="TAMainText">
    <w:name w:val="TA_Main_Text"/>
    <w:basedOn w:val="a"/>
    <w:rsid w:val="000205EC"/>
    <w:pPr>
      <w:spacing w:after="0" w:line="480" w:lineRule="auto"/>
      <w:ind w:firstLine="202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TCTableBody">
    <w:name w:val="TC_Table_Body"/>
    <w:basedOn w:val="a"/>
    <w:rsid w:val="000205EC"/>
    <w:pPr>
      <w:spacing w:line="24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VDTableTitle">
    <w:name w:val="VD_Table_Title"/>
    <w:basedOn w:val="a"/>
    <w:next w:val="a"/>
    <w:rsid w:val="000205EC"/>
    <w:pPr>
      <w:spacing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character" w:customStyle="1" w:styleId="hps">
    <w:name w:val="hps"/>
    <w:basedOn w:val="a0"/>
    <w:rsid w:val="000205EC"/>
  </w:style>
  <w:style w:type="paragraph" w:styleId="afa">
    <w:name w:val="TOC Heading"/>
    <w:basedOn w:val="1"/>
    <w:next w:val="a"/>
    <w:uiPriority w:val="39"/>
    <w:semiHidden/>
    <w:unhideWhenUsed/>
    <w:qFormat/>
    <w:rsid w:val="000205EC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14">
    <w:name w:val="toc 1"/>
    <w:basedOn w:val="a"/>
    <w:next w:val="a"/>
    <w:autoRedefine/>
    <w:uiPriority w:val="39"/>
    <w:rsid w:val="000205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Plain Text"/>
    <w:basedOn w:val="a"/>
    <w:link w:val="afc"/>
    <w:rsid w:val="000205E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rsid w:val="000205E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3">
    <w:name w:val="toc 3"/>
    <w:basedOn w:val="a"/>
    <w:next w:val="a"/>
    <w:autoRedefine/>
    <w:uiPriority w:val="39"/>
    <w:rsid w:val="000205EC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d">
    <w:name w:val="FollowedHyperlink"/>
    <w:basedOn w:val="a0"/>
    <w:rsid w:val="000205EC"/>
    <w:rPr>
      <w:color w:val="800080"/>
      <w:u w:val="single"/>
    </w:rPr>
  </w:style>
  <w:style w:type="character" w:customStyle="1" w:styleId="msonormal0">
    <w:name w:val="msonormal"/>
    <w:basedOn w:val="a0"/>
    <w:rsid w:val="001F5814"/>
  </w:style>
  <w:style w:type="character" w:customStyle="1" w:styleId="19">
    <w:name w:val="стиль19"/>
    <w:basedOn w:val="a0"/>
    <w:rsid w:val="001F5814"/>
  </w:style>
  <w:style w:type="character" w:customStyle="1" w:styleId="infotab">
    <w:name w:val="infotab"/>
    <w:basedOn w:val="a0"/>
    <w:rsid w:val="008C01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3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wmf"/><Relationship Id="rId18" Type="http://schemas.openxmlformats.org/officeDocument/2006/relationships/oleObject" Target="embeddings/oleObject6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wmf"/><Relationship Id="rId12" Type="http://schemas.openxmlformats.org/officeDocument/2006/relationships/oleObject" Target="embeddings/oleObject3.bin"/><Relationship Id="rId17" Type="http://schemas.openxmlformats.org/officeDocument/2006/relationships/image" Target="media/image8.w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wmf"/><Relationship Id="rId24" Type="http://schemas.openxmlformats.org/officeDocument/2006/relationships/hyperlink" Target="http://henke.lbl.gov/optical_constants/asf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wmf"/><Relationship Id="rId23" Type="http://schemas.openxmlformats.org/officeDocument/2006/relationships/image" Target="media/image13.png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4.bin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1755</Words>
  <Characters>10005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Даня</cp:lastModifiedBy>
  <cp:revision>27</cp:revision>
  <dcterms:created xsi:type="dcterms:W3CDTF">2012-10-31T19:05:00Z</dcterms:created>
  <dcterms:modified xsi:type="dcterms:W3CDTF">2012-11-07T09:05:00Z</dcterms:modified>
</cp:coreProperties>
</file>